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373C6" w14:textId="3D8327C4" w:rsidR="0062133B" w:rsidRPr="0062133B" w:rsidRDefault="0062133B" w:rsidP="0062133B">
      <w:pPr>
        <w:tabs>
          <w:tab w:val="left" w:pos="5895"/>
        </w:tabs>
        <w:spacing w:after="200" w:line="276" w:lineRule="auto"/>
        <w:rPr>
          <w:rFonts w:ascii="Arial" w:eastAsia="Calibri" w:hAnsi="Arial" w:cs="Arial"/>
          <w:b/>
          <w:sz w:val="32"/>
          <w:szCs w:val="32"/>
        </w:rPr>
      </w:pPr>
      <w:bookmarkStart w:id="0" w:name="_GoBack"/>
      <w:bookmarkEnd w:id="0"/>
      <w:r w:rsidRPr="0062133B">
        <w:rPr>
          <w:rFonts w:ascii="Arial" w:eastAsia="Calibri" w:hAnsi="Arial" w:cs="Arial"/>
          <w:b/>
          <w:sz w:val="32"/>
          <w:szCs w:val="32"/>
        </w:rPr>
        <w:t>Technology Enabled Care Programme</w:t>
      </w:r>
    </w:p>
    <w:p w14:paraId="62AD389C" w14:textId="032C6C65" w:rsidR="0062133B" w:rsidRPr="0062133B" w:rsidRDefault="00D82A70" w:rsidP="0062133B">
      <w:pPr>
        <w:spacing w:after="200" w:line="276" w:lineRule="auto"/>
        <w:rPr>
          <w:rFonts w:ascii="Arial" w:eastAsia="Calibri" w:hAnsi="Arial" w:cs="Arial"/>
          <w:b/>
          <w:sz w:val="24"/>
          <w:szCs w:val="24"/>
          <w:u w:val="single"/>
        </w:rPr>
      </w:pPr>
      <w:r>
        <w:rPr>
          <w:rFonts w:ascii="Arial" w:eastAsia="Calibri" w:hAnsi="Arial" w:cs="Arial"/>
          <w:b/>
          <w:sz w:val="24"/>
          <w:szCs w:val="24"/>
          <w:u w:val="single"/>
        </w:rPr>
        <w:t xml:space="preserve">Stage 2: Supporting </w:t>
      </w:r>
      <w:r w:rsidR="00E63405">
        <w:rPr>
          <w:rFonts w:ascii="Arial" w:eastAsia="Calibri" w:hAnsi="Arial" w:cs="Arial"/>
          <w:b/>
          <w:sz w:val="24"/>
          <w:szCs w:val="24"/>
          <w:u w:val="single"/>
        </w:rPr>
        <w:t xml:space="preserve">Care Home </w:t>
      </w:r>
      <w:r>
        <w:rPr>
          <w:rFonts w:ascii="Arial" w:eastAsia="Calibri" w:hAnsi="Arial" w:cs="Arial"/>
          <w:b/>
          <w:sz w:val="24"/>
          <w:szCs w:val="24"/>
          <w:u w:val="single"/>
        </w:rPr>
        <w:t>Staff</w:t>
      </w:r>
      <w:r w:rsidR="00E63405">
        <w:rPr>
          <w:rFonts w:ascii="Arial" w:eastAsia="Calibri" w:hAnsi="Arial" w:cs="Arial"/>
          <w:b/>
          <w:sz w:val="24"/>
          <w:szCs w:val="24"/>
          <w:u w:val="single"/>
        </w:rPr>
        <w:t>’s</w:t>
      </w:r>
      <w:r>
        <w:rPr>
          <w:rFonts w:ascii="Arial" w:eastAsia="Calibri" w:hAnsi="Arial" w:cs="Arial"/>
          <w:b/>
          <w:sz w:val="24"/>
          <w:szCs w:val="24"/>
          <w:u w:val="single"/>
        </w:rPr>
        <w:t xml:space="preserve"> </w:t>
      </w:r>
      <w:r w:rsidR="00296E48">
        <w:rPr>
          <w:rFonts w:ascii="Arial" w:eastAsia="Calibri" w:hAnsi="Arial" w:cs="Arial"/>
          <w:b/>
          <w:sz w:val="24"/>
          <w:szCs w:val="24"/>
          <w:u w:val="single"/>
        </w:rPr>
        <w:t xml:space="preserve">Mental Health </w:t>
      </w:r>
      <w:r w:rsidR="000F48BE">
        <w:rPr>
          <w:rFonts w:ascii="Arial" w:eastAsia="Calibri" w:hAnsi="Arial" w:cs="Arial"/>
          <w:b/>
          <w:sz w:val="24"/>
          <w:szCs w:val="24"/>
          <w:u w:val="single"/>
        </w:rPr>
        <w:t xml:space="preserve">and </w:t>
      </w:r>
      <w:r>
        <w:rPr>
          <w:rFonts w:ascii="Arial" w:eastAsia="Calibri" w:hAnsi="Arial" w:cs="Arial"/>
          <w:b/>
          <w:sz w:val="24"/>
          <w:szCs w:val="24"/>
          <w:u w:val="single"/>
        </w:rPr>
        <w:t>W</w:t>
      </w:r>
      <w:r w:rsidR="00E63405">
        <w:rPr>
          <w:rFonts w:ascii="Arial" w:eastAsia="Calibri" w:hAnsi="Arial" w:cs="Arial"/>
          <w:b/>
          <w:sz w:val="24"/>
          <w:szCs w:val="24"/>
          <w:u w:val="single"/>
        </w:rPr>
        <w:t>ellbeing</w:t>
      </w:r>
      <w:r w:rsidR="0062133B" w:rsidRPr="0062133B">
        <w:rPr>
          <w:rFonts w:ascii="Arial" w:eastAsia="Calibri" w:hAnsi="Arial" w:cs="Arial"/>
          <w:b/>
          <w:sz w:val="24"/>
          <w:szCs w:val="24"/>
          <w:u w:val="single"/>
        </w:rPr>
        <w:t xml:space="preserve"> </w:t>
      </w:r>
    </w:p>
    <w:p w14:paraId="6519652C" w14:textId="44B563EA" w:rsidR="00D82A70" w:rsidRDefault="002420E2" w:rsidP="0062133B">
      <w:pPr>
        <w:spacing w:after="200" w:line="276" w:lineRule="auto"/>
        <w:jc w:val="both"/>
        <w:rPr>
          <w:rFonts w:ascii="Arial" w:eastAsia="Calibri" w:hAnsi="Arial" w:cs="Arial"/>
          <w:sz w:val="24"/>
          <w:szCs w:val="24"/>
        </w:rPr>
      </w:pPr>
      <w:r>
        <w:rPr>
          <w:rFonts w:ascii="Arial" w:eastAsia="Calibri" w:hAnsi="Arial" w:cs="Arial"/>
          <w:sz w:val="24"/>
          <w:szCs w:val="24"/>
        </w:rPr>
        <w:t>Following</w:t>
      </w:r>
      <w:r w:rsidR="00D82A70">
        <w:rPr>
          <w:rFonts w:ascii="Arial" w:eastAsia="Calibri" w:hAnsi="Arial" w:cs="Arial"/>
          <w:sz w:val="24"/>
          <w:szCs w:val="24"/>
        </w:rPr>
        <w:t xml:space="preserve"> on </w:t>
      </w:r>
      <w:r>
        <w:rPr>
          <w:rFonts w:ascii="Arial" w:eastAsia="Calibri" w:hAnsi="Arial" w:cs="Arial"/>
          <w:sz w:val="24"/>
          <w:szCs w:val="24"/>
        </w:rPr>
        <w:t xml:space="preserve">from </w:t>
      </w:r>
      <w:r w:rsidR="00D82A70">
        <w:rPr>
          <w:rFonts w:ascii="Arial" w:eastAsia="Calibri" w:hAnsi="Arial" w:cs="Arial"/>
          <w:sz w:val="24"/>
          <w:szCs w:val="24"/>
        </w:rPr>
        <w:t xml:space="preserve">the success of </w:t>
      </w:r>
      <w:r w:rsidR="000F48BE">
        <w:rPr>
          <w:rFonts w:ascii="Arial" w:eastAsia="Calibri" w:hAnsi="Arial" w:cs="Arial"/>
          <w:sz w:val="24"/>
          <w:szCs w:val="24"/>
        </w:rPr>
        <w:t xml:space="preserve">Perth and Kinross’s </w:t>
      </w:r>
      <w:r w:rsidR="00D82A70">
        <w:rPr>
          <w:rFonts w:ascii="Arial" w:eastAsia="Calibri" w:hAnsi="Arial" w:cs="Arial"/>
          <w:sz w:val="24"/>
          <w:szCs w:val="24"/>
        </w:rPr>
        <w:t xml:space="preserve">Stage 1 Staff </w:t>
      </w:r>
      <w:r w:rsidR="00296E48">
        <w:rPr>
          <w:rFonts w:ascii="Arial" w:eastAsia="Calibri" w:hAnsi="Arial" w:cs="Arial"/>
          <w:sz w:val="24"/>
          <w:szCs w:val="24"/>
        </w:rPr>
        <w:t xml:space="preserve">Metal Health and </w:t>
      </w:r>
      <w:r w:rsidR="00D82A70">
        <w:rPr>
          <w:rFonts w:ascii="Arial" w:eastAsia="Calibri" w:hAnsi="Arial" w:cs="Arial"/>
          <w:sz w:val="24"/>
          <w:szCs w:val="24"/>
        </w:rPr>
        <w:t xml:space="preserve">Wellbeing Test of Change, we are now inviting </w:t>
      </w:r>
      <w:r w:rsidR="00296E48">
        <w:rPr>
          <w:rFonts w:ascii="Arial" w:eastAsia="Calibri" w:hAnsi="Arial" w:cs="Arial"/>
          <w:sz w:val="24"/>
          <w:szCs w:val="24"/>
        </w:rPr>
        <w:t xml:space="preserve">6 additional regions or networked </w:t>
      </w:r>
      <w:r w:rsidR="00E63405">
        <w:rPr>
          <w:rFonts w:ascii="Arial" w:eastAsia="Calibri" w:hAnsi="Arial" w:cs="Arial"/>
          <w:sz w:val="24"/>
          <w:szCs w:val="24"/>
        </w:rPr>
        <w:t xml:space="preserve">Care Home </w:t>
      </w:r>
      <w:r w:rsidR="00296E48">
        <w:rPr>
          <w:rFonts w:ascii="Arial" w:eastAsia="Calibri" w:hAnsi="Arial" w:cs="Arial"/>
          <w:sz w:val="24"/>
          <w:szCs w:val="24"/>
        </w:rPr>
        <w:t>organisations</w:t>
      </w:r>
      <w:r w:rsidR="00D82A70">
        <w:rPr>
          <w:rFonts w:ascii="Arial" w:eastAsia="Calibri" w:hAnsi="Arial" w:cs="Arial"/>
          <w:sz w:val="24"/>
          <w:szCs w:val="24"/>
        </w:rPr>
        <w:t xml:space="preserve"> to replica</w:t>
      </w:r>
      <w:r w:rsidR="00D35D9A">
        <w:rPr>
          <w:rFonts w:ascii="Arial" w:eastAsia="Calibri" w:hAnsi="Arial" w:cs="Arial"/>
          <w:sz w:val="24"/>
          <w:szCs w:val="24"/>
        </w:rPr>
        <w:t>te and</w:t>
      </w:r>
      <w:r w:rsidR="00E63405">
        <w:rPr>
          <w:rFonts w:ascii="Arial" w:eastAsia="Calibri" w:hAnsi="Arial" w:cs="Arial"/>
          <w:sz w:val="24"/>
          <w:szCs w:val="24"/>
        </w:rPr>
        <w:t xml:space="preserve"> iterate on Perth and Kinross’s </w:t>
      </w:r>
      <w:r w:rsidR="00D82A70">
        <w:rPr>
          <w:rFonts w:ascii="Arial" w:eastAsia="Calibri" w:hAnsi="Arial" w:cs="Arial"/>
          <w:sz w:val="24"/>
          <w:szCs w:val="24"/>
        </w:rPr>
        <w:t>Stage 1 Staff W</w:t>
      </w:r>
      <w:r w:rsidR="00E63405">
        <w:rPr>
          <w:rFonts w:ascii="Arial" w:eastAsia="Calibri" w:hAnsi="Arial" w:cs="Arial"/>
          <w:sz w:val="24"/>
          <w:szCs w:val="24"/>
        </w:rPr>
        <w:t>ellbeing concept and assist the TEC Social Care Programme</w:t>
      </w:r>
      <w:r w:rsidR="00D82A70">
        <w:rPr>
          <w:rFonts w:ascii="Arial" w:eastAsia="Calibri" w:hAnsi="Arial" w:cs="Arial"/>
          <w:sz w:val="24"/>
          <w:szCs w:val="24"/>
        </w:rPr>
        <w:t xml:space="preserve"> in evaluating replicability of their Stage 1 </w:t>
      </w:r>
      <w:r w:rsidR="000F48BE">
        <w:rPr>
          <w:rFonts w:ascii="Arial" w:eastAsia="Calibri" w:hAnsi="Arial" w:cs="Arial"/>
          <w:sz w:val="24"/>
          <w:szCs w:val="24"/>
        </w:rPr>
        <w:t xml:space="preserve">concept and </w:t>
      </w:r>
      <w:r w:rsidR="00D82A70">
        <w:rPr>
          <w:rFonts w:ascii="Arial" w:eastAsia="Calibri" w:hAnsi="Arial" w:cs="Arial"/>
          <w:sz w:val="24"/>
          <w:szCs w:val="24"/>
        </w:rPr>
        <w:t xml:space="preserve">findings and suitability for National rollout. </w:t>
      </w:r>
    </w:p>
    <w:p w14:paraId="7DC6D7F4" w14:textId="77777777" w:rsidR="004B5690" w:rsidRDefault="004B5690" w:rsidP="0062133B">
      <w:pPr>
        <w:spacing w:after="200" w:line="276" w:lineRule="auto"/>
        <w:jc w:val="both"/>
        <w:rPr>
          <w:rFonts w:ascii="Arial" w:eastAsia="Calibri" w:hAnsi="Arial" w:cs="Arial"/>
          <w:sz w:val="24"/>
          <w:szCs w:val="24"/>
        </w:rPr>
      </w:pPr>
    </w:p>
    <w:p w14:paraId="6F09585E" w14:textId="6C0129FF" w:rsidR="00D82A70" w:rsidRPr="00D82A70" w:rsidRDefault="00D82A70" w:rsidP="0062133B">
      <w:pPr>
        <w:spacing w:after="200" w:line="276" w:lineRule="auto"/>
        <w:jc w:val="both"/>
        <w:rPr>
          <w:rFonts w:ascii="Arial" w:eastAsia="Calibri" w:hAnsi="Arial" w:cs="Arial"/>
          <w:b/>
          <w:sz w:val="24"/>
          <w:szCs w:val="24"/>
        </w:rPr>
      </w:pPr>
      <w:r>
        <w:rPr>
          <w:rFonts w:ascii="Arial" w:eastAsia="Calibri" w:hAnsi="Arial" w:cs="Arial"/>
          <w:b/>
          <w:sz w:val="24"/>
          <w:szCs w:val="24"/>
        </w:rPr>
        <w:t>Test of Change Background</w:t>
      </w:r>
    </w:p>
    <w:p w14:paraId="2A61B607" w14:textId="6050C11F" w:rsidR="0062133B" w:rsidRPr="0062133B" w:rsidRDefault="0062133B" w:rsidP="0062133B">
      <w:pPr>
        <w:spacing w:after="200" w:line="276" w:lineRule="auto"/>
        <w:jc w:val="both"/>
        <w:rPr>
          <w:rFonts w:ascii="Arial" w:eastAsia="Calibri" w:hAnsi="Arial" w:cs="Arial"/>
          <w:sz w:val="24"/>
          <w:szCs w:val="24"/>
        </w:rPr>
      </w:pPr>
      <w:r w:rsidRPr="0062133B">
        <w:rPr>
          <w:rFonts w:ascii="Arial" w:eastAsia="Calibri" w:hAnsi="Arial" w:cs="Arial"/>
          <w:sz w:val="24"/>
          <w:szCs w:val="24"/>
        </w:rPr>
        <w:t xml:space="preserve">The Digital Citizen Delivery Plan for 2021/22 </w:t>
      </w:r>
      <w:r w:rsidR="00D82A70">
        <w:rPr>
          <w:rFonts w:ascii="Arial" w:eastAsia="Calibri" w:hAnsi="Arial" w:cs="Arial"/>
          <w:sz w:val="24"/>
          <w:szCs w:val="24"/>
        </w:rPr>
        <w:t>outlines t</w:t>
      </w:r>
      <w:r w:rsidRPr="0062133B">
        <w:rPr>
          <w:rFonts w:ascii="Arial" w:eastAsia="Calibri" w:hAnsi="Arial" w:cs="Arial"/>
          <w:sz w:val="24"/>
          <w:szCs w:val="24"/>
        </w:rPr>
        <w:t>he strategic priority that:</w:t>
      </w:r>
    </w:p>
    <w:p w14:paraId="0190FFF7" w14:textId="77777777" w:rsidR="0062133B" w:rsidRPr="0062133B" w:rsidRDefault="0062133B" w:rsidP="0062133B">
      <w:pPr>
        <w:tabs>
          <w:tab w:val="left" w:pos="709"/>
        </w:tabs>
        <w:spacing w:after="200" w:line="276" w:lineRule="auto"/>
        <w:ind w:left="709" w:right="567"/>
        <w:jc w:val="both"/>
        <w:rPr>
          <w:rFonts w:ascii="Arial" w:eastAsia="Calibri" w:hAnsi="Arial" w:cs="Arial"/>
          <w:sz w:val="24"/>
          <w:szCs w:val="24"/>
        </w:rPr>
      </w:pPr>
      <w:r w:rsidRPr="0062133B">
        <w:rPr>
          <w:rFonts w:ascii="Arial" w:eastAsia="Calibri" w:hAnsi="Arial" w:cs="Arial"/>
          <w:sz w:val="24"/>
          <w:szCs w:val="24"/>
        </w:rPr>
        <w:tab/>
        <w:t>“A process is in place that identifies innovative solutions, products and approaches that address key national priorities and can be adopted at scale into mainstream business-as-usual.”</w:t>
      </w:r>
    </w:p>
    <w:p w14:paraId="32B85CE8" w14:textId="3B1F3AC2" w:rsidR="0062133B" w:rsidRPr="0062133B" w:rsidRDefault="0062133B" w:rsidP="0062133B">
      <w:pPr>
        <w:tabs>
          <w:tab w:val="left" w:pos="709"/>
        </w:tabs>
        <w:spacing w:after="200" w:line="276" w:lineRule="auto"/>
        <w:jc w:val="both"/>
        <w:rPr>
          <w:rFonts w:ascii="Arial" w:eastAsia="Calibri" w:hAnsi="Arial" w:cs="Arial"/>
          <w:sz w:val="24"/>
          <w:szCs w:val="24"/>
        </w:rPr>
      </w:pPr>
      <w:r w:rsidRPr="0062133B">
        <w:rPr>
          <w:rFonts w:ascii="Arial" w:eastAsia="Calibri" w:hAnsi="Arial" w:cs="Arial"/>
          <w:sz w:val="24"/>
          <w:szCs w:val="24"/>
        </w:rPr>
        <w:t xml:space="preserve">To build further digital innovation capacity within social work and social care, we have established a Test of Change component to the TEC Social Care Programme of work.  </w:t>
      </w:r>
    </w:p>
    <w:p w14:paraId="1B9E710E" w14:textId="13695810" w:rsidR="0062133B" w:rsidRDefault="0062133B" w:rsidP="00434EB0">
      <w:pPr>
        <w:tabs>
          <w:tab w:val="left" w:pos="709"/>
        </w:tabs>
        <w:spacing w:after="200" w:line="276" w:lineRule="auto"/>
        <w:jc w:val="both"/>
        <w:rPr>
          <w:rFonts w:ascii="Arial" w:eastAsia="Calibri" w:hAnsi="Arial" w:cs="Arial"/>
          <w:sz w:val="24"/>
          <w:szCs w:val="24"/>
        </w:rPr>
      </w:pPr>
      <w:r w:rsidRPr="0062133B">
        <w:rPr>
          <w:rFonts w:ascii="Arial" w:eastAsia="Calibri" w:hAnsi="Arial" w:cs="Arial"/>
          <w:sz w:val="24"/>
          <w:szCs w:val="24"/>
        </w:rPr>
        <w:t>The Test of Change process is outlined below:</w:t>
      </w:r>
    </w:p>
    <w:p w14:paraId="4B641B67" w14:textId="71DFAD6B" w:rsidR="00CB11CF" w:rsidRPr="0062133B" w:rsidRDefault="00CB11CF" w:rsidP="00D82A70">
      <w:pPr>
        <w:tabs>
          <w:tab w:val="left" w:pos="709"/>
        </w:tabs>
        <w:spacing w:after="200" w:line="276" w:lineRule="auto"/>
        <w:jc w:val="center"/>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2D0CC4EE" wp14:editId="73398E0F">
            <wp:extent cx="4421504" cy="3174272"/>
            <wp:effectExtent l="0" t="0" r="0" b="7620"/>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73424" cy="3211546"/>
                    </a:xfrm>
                    <a:prstGeom prst="rect">
                      <a:avLst/>
                    </a:prstGeom>
                  </pic:spPr>
                </pic:pic>
              </a:graphicData>
            </a:graphic>
          </wp:inline>
        </w:drawing>
      </w:r>
    </w:p>
    <w:p w14:paraId="4F42EA07" w14:textId="77777777" w:rsidR="00D82A70" w:rsidRDefault="00D82A70" w:rsidP="0062133B">
      <w:pPr>
        <w:spacing w:after="200" w:line="276" w:lineRule="auto"/>
        <w:jc w:val="both"/>
        <w:rPr>
          <w:rFonts w:ascii="Arial" w:eastAsia="Calibri" w:hAnsi="Arial" w:cs="Arial"/>
          <w:b/>
          <w:i/>
          <w:sz w:val="24"/>
          <w:szCs w:val="24"/>
        </w:rPr>
      </w:pPr>
    </w:p>
    <w:p w14:paraId="3E834F61" w14:textId="77777777" w:rsidR="00D82A70" w:rsidRDefault="00D82A70" w:rsidP="0062133B">
      <w:pPr>
        <w:spacing w:after="200" w:line="276" w:lineRule="auto"/>
        <w:jc w:val="both"/>
        <w:rPr>
          <w:rFonts w:ascii="Arial" w:eastAsia="Calibri" w:hAnsi="Arial" w:cs="Arial"/>
          <w:b/>
          <w:i/>
          <w:sz w:val="24"/>
          <w:szCs w:val="24"/>
        </w:rPr>
      </w:pPr>
    </w:p>
    <w:p w14:paraId="39B132D6" w14:textId="480918FD" w:rsidR="00434EB0" w:rsidRPr="00CF3DBE" w:rsidRDefault="00D82A70" w:rsidP="0062133B">
      <w:pPr>
        <w:spacing w:after="200" w:line="276" w:lineRule="auto"/>
        <w:jc w:val="both"/>
        <w:rPr>
          <w:rFonts w:ascii="Arial" w:eastAsia="Calibri" w:hAnsi="Arial" w:cs="Arial"/>
          <w:b/>
          <w:sz w:val="24"/>
          <w:szCs w:val="24"/>
        </w:rPr>
      </w:pPr>
      <w:r w:rsidRPr="00CF3DBE">
        <w:rPr>
          <w:rFonts w:ascii="Arial" w:eastAsia="Calibri" w:hAnsi="Arial" w:cs="Arial"/>
          <w:b/>
          <w:sz w:val="24"/>
          <w:szCs w:val="24"/>
        </w:rPr>
        <w:lastRenderedPageBreak/>
        <w:t xml:space="preserve">Stage 2 </w:t>
      </w:r>
      <w:r w:rsidR="0077033C">
        <w:rPr>
          <w:rFonts w:ascii="Arial" w:eastAsia="Calibri" w:hAnsi="Arial" w:cs="Arial"/>
          <w:b/>
          <w:sz w:val="24"/>
          <w:szCs w:val="24"/>
        </w:rPr>
        <w:t xml:space="preserve">Opportunity </w:t>
      </w:r>
      <w:r w:rsidR="0062133B" w:rsidRPr="00CF3DBE">
        <w:rPr>
          <w:rFonts w:ascii="Arial" w:eastAsia="Calibri" w:hAnsi="Arial" w:cs="Arial"/>
          <w:b/>
          <w:sz w:val="24"/>
          <w:szCs w:val="24"/>
        </w:rPr>
        <w:t>description</w:t>
      </w:r>
    </w:p>
    <w:tbl>
      <w:tblPr>
        <w:tblStyle w:val="TableGrid"/>
        <w:tblW w:w="0" w:type="auto"/>
        <w:tblLook w:val="04A0" w:firstRow="1" w:lastRow="0" w:firstColumn="1" w:lastColumn="0" w:noHBand="0" w:noVBand="1"/>
      </w:tblPr>
      <w:tblGrid>
        <w:gridCol w:w="9629"/>
      </w:tblGrid>
      <w:tr w:rsidR="0062133B" w:rsidRPr="0062133B" w14:paraId="793BC9CE" w14:textId="77777777" w:rsidTr="00CF3DBE">
        <w:trPr>
          <w:trHeight w:val="1260"/>
        </w:trPr>
        <w:tc>
          <w:tcPr>
            <w:tcW w:w="9747" w:type="dxa"/>
          </w:tcPr>
          <w:p w14:paraId="191318C7" w14:textId="61DCE874" w:rsidR="0062133B" w:rsidRPr="0062133B" w:rsidRDefault="00D82A70" w:rsidP="0062133B">
            <w:pPr>
              <w:spacing w:before="360" w:after="120" w:line="240" w:lineRule="auto"/>
              <w:jc w:val="center"/>
              <w:rPr>
                <w:rFonts w:ascii="Arial" w:eastAsia="Calibri" w:hAnsi="Arial" w:cs="Arial"/>
                <w:sz w:val="36"/>
                <w:szCs w:val="24"/>
              </w:rPr>
            </w:pPr>
            <w:r>
              <w:rPr>
                <w:rFonts w:ascii="Arial" w:eastAsia="Calibri" w:hAnsi="Arial" w:cs="Arial"/>
                <w:b/>
                <w:bCs/>
                <w:sz w:val="36"/>
                <w:szCs w:val="24"/>
              </w:rPr>
              <w:t>Stage 2</w:t>
            </w:r>
            <w:r w:rsidR="0062133B" w:rsidRPr="0062133B">
              <w:rPr>
                <w:rFonts w:ascii="Arial" w:eastAsia="Calibri" w:hAnsi="Arial" w:cs="Arial"/>
                <w:b/>
                <w:bCs/>
                <w:sz w:val="36"/>
                <w:szCs w:val="24"/>
              </w:rPr>
              <w:t xml:space="preserve"> Test of Change</w:t>
            </w:r>
          </w:p>
          <w:p w14:paraId="0CAA383A" w14:textId="2164421E" w:rsidR="0062133B" w:rsidRPr="0062133B" w:rsidRDefault="00D82A70" w:rsidP="0062133B">
            <w:pPr>
              <w:spacing w:after="360" w:line="240" w:lineRule="auto"/>
              <w:jc w:val="center"/>
              <w:rPr>
                <w:rFonts w:ascii="Arial" w:eastAsia="Calibri" w:hAnsi="Arial" w:cs="Arial"/>
                <w:sz w:val="28"/>
                <w:szCs w:val="24"/>
              </w:rPr>
            </w:pPr>
            <w:r>
              <w:rPr>
                <w:rFonts w:ascii="Arial" w:eastAsia="Calibri" w:hAnsi="Arial" w:cs="Arial"/>
                <w:i/>
                <w:iCs/>
                <w:sz w:val="36"/>
                <w:szCs w:val="24"/>
              </w:rPr>
              <w:t>‘Scalability/Replicability</w:t>
            </w:r>
            <w:r w:rsidR="0062133B" w:rsidRPr="0062133B">
              <w:rPr>
                <w:rFonts w:ascii="Arial" w:eastAsia="Calibri" w:hAnsi="Arial" w:cs="Arial"/>
                <w:i/>
                <w:iCs/>
                <w:sz w:val="36"/>
                <w:szCs w:val="24"/>
              </w:rPr>
              <w:t>’</w:t>
            </w:r>
          </w:p>
        </w:tc>
      </w:tr>
      <w:tr w:rsidR="0062133B" w:rsidRPr="0062133B" w14:paraId="1B42AB30" w14:textId="77777777" w:rsidTr="00CF3DBE">
        <w:trPr>
          <w:trHeight w:val="1836"/>
        </w:trPr>
        <w:tc>
          <w:tcPr>
            <w:tcW w:w="9747" w:type="dxa"/>
          </w:tcPr>
          <w:p w14:paraId="1DF0E333" w14:textId="07DB824B" w:rsidR="0062133B" w:rsidRPr="0062133B" w:rsidRDefault="00CF3DBE" w:rsidP="00CF3DBE">
            <w:pPr>
              <w:numPr>
                <w:ilvl w:val="0"/>
                <w:numId w:val="12"/>
              </w:numPr>
              <w:tabs>
                <w:tab w:val="num" w:pos="426"/>
              </w:tabs>
              <w:spacing w:before="240" w:after="0" w:line="360" w:lineRule="auto"/>
              <w:ind w:left="425" w:hanging="425"/>
              <w:rPr>
                <w:rFonts w:ascii="Arial" w:eastAsia="Calibri" w:hAnsi="Arial" w:cs="Arial"/>
                <w:sz w:val="28"/>
                <w:szCs w:val="24"/>
              </w:rPr>
            </w:pPr>
            <w:r>
              <w:rPr>
                <w:rFonts w:ascii="Arial" w:eastAsia="Calibri" w:hAnsi="Arial" w:cs="Arial"/>
                <w:sz w:val="28"/>
                <w:szCs w:val="24"/>
              </w:rPr>
              <w:t>Determine replicability a</w:t>
            </w:r>
            <w:r w:rsidR="0077033C">
              <w:rPr>
                <w:rFonts w:ascii="Arial" w:eastAsia="Calibri" w:hAnsi="Arial" w:cs="Arial"/>
                <w:sz w:val="28"/>
                <w:szCs w:val="24"/>
              </w:rPr>
              <w:t>nd scalability of digitally supported reflective forum sessions and collaborative activities for care home staff in support staff mental health and wellbeing</w:t>
            </w:r>
            <w:r w:rsidR="0062133B" w:rsidRPr="0062133B">
              <w:rPr>
                <w:rFonts w:ascii="Arial" w:eastAsia="Calibri" w:hAnsi="Arial" w:cs="Arial"/>
                <w:sz w:val="28"/>
                <w:szCs w:val="24"/>
              </w:rPr>
              <w:t xml:space="preserve"> </w:t>
            </w:r>
          </w:p>
          <w:p w14:paraId="3D48E542" w14:textId="6574C25B" w:rsidR="0062133B" w:rsidRPr="0062133B" w:rsidRDefault="0077033C" w:rsidP="0062133B">
            <w:pPr>
              <w:numPr>
                <w:ilvl w:val="0"/>
                <w:numId w:val="12"/>
              </w:numPr>
              <w:tabs>
                <w:tab w:val="num" w:pos="426"/>
              </w:tabs>
              <w:spacing w:after="0" w:line="360" w:lineRule="auto"/>
              <w:ind w:left="425" w:hanging="425"/>
              <w:rPr>
                <w:rFonts w:ascii="Arial" w:eastAsia="Calibri" w:hAnsi="Arial" w:cs="Arial"/>
                <w:sz w:val="28"/>
                <w:szCs w:val="24"/>
              </w:rPr>
            </w:pPr>
            <w:r>
              <w:rPr>
                <w:rFonts w:ascii="Arial" w:eastAsia="Calibri" w:hAnsi="Arial" w:cs="Arial"/>
                <w:sz w:val="28"/>
                <w:szCs w:val="24"/>
              </w:rPr>
              <w:t>Provide</w:t>
            </w:r>
            <w:r w:rsidR="00CF3DBE">
              <w:rPr>
                <w:rFonts w:ascii="Arial" w:eastAsia="Calibri" w:hAnsi="Arial" w:cs="Arial"/>
                <w:sz w:val="28"/>
                <w:szCs w:val="24"/>
              </w:rPr>
              <w:t xml:space="preserve"> additional </w:t>
            </w:r>
            <w:r w:rsidR="0062133B" w:rsidRPr="0062133B">
              <w:rPr>
                <w:rFonts w:ascii="Arial" w:eastAsia="Calibri" w:hAnsi="Arial" w:cs="Arial"/>
                <w:sz w:val="28"/>
                <w:szCs w:val="24"/>
              </w:rPr>
              <w:t>insight into what works / does not work and why</w:t>
            </w:r>
          </w:p>
          <w:p w14:paraId="308FE4A0" w14:textId="62C1F224" w:rsidR="0062133B" w:rsidRPr="0062133B" w:rsidRDefault="0077033C" w:rsidP="00CF3DBE">
            <w:pPr>
              <w:numPr>
                <w:ilvl w:val="0"/>
                <w:numId w:val="12"/>
              </w:numPr>
              <w:tabs>
                <w:tab w:val="num" w:pos="426"/>
              </w:tabs>
              <w:spacing w:after="0" w:line="360" w:lineRule="auto"/>
              <w:ind w:left="425" w:hanging="425"/>
              <w:rPr>
                <w:rFonts w:ascii="Arial" w:eastAsia="Calibri" w:hAnsi="Arial" w:cs="Arial"/>
                <w:sz w:val="28"/>
                <w:szCs w:val="24"/>
              </w:rPr>
            </w:pPr>
            <w:r>
              <w:rPr>
                <w:rFonts w:ascii="Arial" w:eastAsia="Calibri" w:hAnsi="Arial" w:cs="Arial"/>
                <w:sz w:val="28"/>
                <w:szCs w:val="24"/>
              </w:rPr>
              <w:t>Inform</w:t>
            </w:r>
            <w:r w:rsidR="0062133B" w:rsidRPr="0062133B">
              <w:rPr>
                <w:rFonts w:ascii="Arial" w:eastAsia="Calibri" w:hAnsi="Arial" w:cs="Arial"/>
                <w:sz w:val="28"/>
                <w:szCs w:val="24"/>
              </w:rPr>
              <w:t xml:space="preserve"> if the idea merits further investment</w:t>
            </w:r>
            <w:r>
              <w:rPr>
                <w:rFonts w:ascii="Arial" w:eastAsia="Calibri" w:hAnsi="Arial" w:cs="Arial"/>
                <w:sz w:val="28"/>
                <w:szCs w:val="24"/>
              </w:rPr>
              <w:t xml:space="preserve"> and a </w:t>
            </w:r>
            <w:r w:rsidR="00CF3DBE">
              <w:rPr>
                <w:rFonts w:ascii="Arial" w:eastAsia="Calibri" w:hAnsi="Arial" w:cs="Arial"/>
                <w:sz w:val="28"/>
                <w:szCs w:val="24"/>
              </w:rPr>
              <w:t>National rollout</w:t>
            </w:r>
          </w:p>
        </w:tc>
      </w:tr>
    </w:tbl>
    <w:p w14:paraId="78843560" w14:textId="5C62CBA1" w:rsidR="00CF3DBE" w:rsidRDefault="00CF3DBE" w:rsidP="0062133B">
      <w:pPr>
        <w:spacing w:after="200" w:line="276" w:lineRule="auto"/>
        <w:rPr>
          <w:rFonts w:ascii="Arial" w:eastAsia="Calibri" w:hAnsi="Arial" w:cs="Arial"/>
          <w:sz w:val="24"/>
          <w:szCs w:val="24"/>
        </w:rPr>
      </w:pPr>
    </w:p>
    <w:p w14:paraId="552AB7AE" w14:textId="4C746B65" w:rsidR="00CF3DBE" w:rsidRPr="00CF3DBE" w:rsidRDefault="000F48BE" w:rsidP="0062133B">
      <w:pPr>
        <w:spacing w:after="200" w:line="276" w:lineRule="auto"/>
        <w:rPr>
          <w:rFonts w:ascii="Arial" w:eastAsia="Calibri" w:hAnsi="Arial" w:cs="Arial"/>
          <w:b/>
          <w:sz w:val="24"/>
          <w:szCs w:val="24"/>
        </w:rPr>
      </w:pPr>
      <w:r>
        <w:rPr>
          <w:rFonts w:ascii="Arial" w:eastAsia="Calibri" w:hAnsi="Arial" w:cs="Arial"/>
          <w:b/>
          <w:sz w:val="24"/>
          <w:szCs w:val="24"/>
        </w:rPr>
        <w:t xml:space="preserve">Perth and Kinross’s </w:t>
      </w:r>
      <w:r w:rsidR="00CF3DBE" w:rsidRPr="00CF3DBE">
        <w:rPr>
          <w:rFonts w:ascii="Arial" w:eastAsia="Calibri" w:hAnsi="Arial" w:cs="Arial"/>
          <w:b/>
          <w:sz w:val="24"/>
          <w:szCs w:val="24"/>
        </w:rPr>
        <w:t>Test of Change Background</w:t>
      </w:r>
    </w:p>
    <w:p w14:paraId="0A0E00B3" w14:textId="61AC3834" w:rsidR="000F48BE" w:rsidRPr="000F48BE" w:rsidRDefault="00E63405" w:rsidP="000F48BE">
      <w:pPr>
        <w:jc w:val="both"/>
        <w:rPr>
          <w:rFonts w:ascii="Arial" w:eastAsia="Helvetica Neue Light" w:hAnsi="Arial" w:cs="Arial"/>
          <w:sz w:val="24"/>
          <w:szCs w:val="24"/>
        </w:rPr>
      </w:pPr>
      <w:r>
        <w:rPr>
          <w:rFonts w:ascii="Arial" w:eastAsia="Helvetica Neue Light" w:hAnsi="Arial" w:cs="Arial"/>
          <w:sz w:val="24"/>
          <w:szCs w:val="24"/>
        </w:rPr>
        <w:t>During 2021, P</w:t>
      </w:r>
      <w:r w:rsidR="000F48BE" w:rsidRPr="000F48BE">
        <w:rPr>
          <w:rFonts w:ascii="Arial" w:eastAsia="Helvetica Neue Light" w:hAnsi="Arial" w:cs="Arial"/>
          <w:sz w:val="24"/>
          <w:szCs w:val="24"/>
        </w:rPr>
        <w:t>erth and Kinross Health Social Care Partnership Care H</w:t>
      </w:r>
      <w:r w:rsidR="00D35D9A">
        <w:rPr>
          <w:rFonts w:ascii="Arial" w:eastAsia="Helvetica Neue Light" w:hAnsi="Arial" w:cs="Arial"/>
          <w:sz w:val="24"/>
          <w:szCs w:val="24"/>
        </w:rPr>
        <w:t>ome Oversight Group sought</w:t>
      </w:r>
      <w:r w:rsidR="000F48BE" w:rsidRPr="000F48BE">
        <w:rPr>
          <w:rFonts w:ascii="Arial" w:eastAsia="Helvetica Neue Light" w:hAnsi="Arial" w:cs="Arial"/>
          <w:sz w:val="24"/>
          <w:szCs w:val="24"/>
        </w:rPr>
        <w:t xml:space="preserve"> to offer additional support to care</w:t>
      </w:r>
      <w:r w:rsidR="00D35D9A">
        <w:rPr>
          <w:rFonts w:ascii="Arial" w:eastAsia="Helvetica Neue Light" w:hAnsi="Arial" w:cs="Arial"/>
          <w:sz w:val="24"/>
          <w:szCs w:val="24"/>
        </w:rPr>
        <w:t xml:space="preserve"> home staff given the</w:t>
      </w:r>
      <w:r w:rsidR="000F48BE" w:rsidRPr="000F48BE">
        <w:rPr>
          <w:rFonts w:ascii="Arial" w:eastAsia="Helvetica Neue Light" w:hAnsi="Arial" w:cs="Arial"/>
          <w:sz w:val="24"/>
          <w:szCs w:val="24"/>
        </w:rPr>
        <w:t xml:space="preserve"> emotion</w:t>
      </w:r>
      <w:r w:rsidR="00D35D9A">
        <w:rPr>
          <w:rFonts w:ascii="Arial" w:eastAsia="Helvetica Neue Light" w:hAnsi="Arial" w:cs="Arial"/>
          <w:sz w:val="24"/>
          <w:szCs w:val="24"/>
        </w:rPr>
        <w:t>al and psychological impact of p</w:t>
      </w:r>
      <w:r w:rsidR="000F48BE" w:rsidRPr="000F48BE">
        <w:rPr>
          <w:rFonts w:ascii="Arial" w:eastAsia="Helvetica Neue Light" w:hAnsi="Arial" w:cs="Arial"/>
          <w:sz w:val="24"/>
          <w:szCs w:val="24"/>
        </w:rPr>
        <w:t>andemic working</w:t>
      </w:r>
      <w:r w:rsidR="00D35D9A">
        <w:rPr>
          <w:rFonts w:ascii="Arial" w:eastAsia="Helvetica Neue Light" w:hAnsi="Arial" w:cs="Arial"/>
          <w:sz w:val="24"/>
          <w:szCs w:val="24"/>
        </w:rPr>
        <w:t xml:space="preserve"> conditions in their care homes</w:t>
      </w:r>
      <w:r w:rsidR="000F48BE" w:rsidRPr="000F48BE">
        <w:rPr>
          <w:rFonts w:ascii="Arial" w:eastAsia="Helvetica Neue Light" w:hAnsi="Arial" w:cs="Arial"/>
          <w:sz w:val="24"/>
          <w:szCs w:val="24"/>
        </w:rPr>
        <w:t>. T</w:t>
      </w:r>
      <w:r w:rsidR="000F48BE">
        <w:rPr>
          <w:rFonts w:ascii="Arial" w:eastAsia="Helvetica Neue Light" w:hAnsi="Arial" w:cs="Arial"/>
          <w:sz w:val="24"/>
          <w:szCs w:val="24"/>
        </w:rPr>
        <w:t>hey devised</w:t>
      </w:r>
      <w:r w:rsidR="000F48BE" w:rsidRPr="000F48BE">
        <w:rPr>
          <w:rFonts w:ascii="Arial" w:eastAsia="Helvetica Neue Light" w:hAnsi="Arial" w:cs="Arial"/>
          <w:sz w:val="24"/>
          <w:szCs w:val="24"/>
        </w:rPr>
        <w:t xml:space="preserve"> a suite of materials and programmes,</w:t>
      </w:r>
      <w:r w:rsidR="0077033C">
        <w:rPr>
          <w:rFonts w:ascii="Arial" w:eastAsia="Helvetica Neue Light" w:hAnsi="Arial" w:cs="Arial"/>
          <w:sz w:val="24"/>
          <w:szCs w:val="24"/>
        </w:rPr>
        <w:t xml:space="preserve"> comprised as follows:</w:t>
      </w:r>
      <w:r w:rsidR="000F48BE" w:rsidRPr="000F48BE">
        <w:rPr>
          <w:rFonts w:ascii="Arial" w:eastAsia="Helvetica Neue Light" w:hAnsi="Arial" w:cs="Arial"/>
          <w:sz w:val="24"/>
          <w:szCs w:val="24"/>
        </w:rPr>
        <w:t xml:space="preserve">   </w:t>
      </w:r>
    </w:p>
    <w:p w14:paraId="563D914B" w14:textId="2AC16154" w:rsidR="000F48BE" w:rsidRPr="000F48BE" w:rsidRDefault="000F48BE" w:rsidP="000F48BE">
      <w:pPr>
        <w:pStyle w:val="ListParagraph"/>
        <w:numPr>
          <w:ilvl w:val="0"/>
          <w:numId w:val="23"/>
        </w:numPr>
        <w:pBdr>
          <w:top w:val="nil"/>
          <w:left w:val="nil"/>
          <w:bottom w:val="nil"/>
          <w:right w:val="nil"/>
          <w:between w:val="nil"/>
        </w:pBdr>
        <w:spacing w:after="0" w:line="276" w:lineRule="auto"/>
        <w:rPr>
          <w:rFonts w:ascii="Arial" w:eastAsia="Helvetica Neue Light" w:hAnsi="Arial" w:cs="Arial"/>
          <w:sz w:val="24"/>
          <w:szCs w:val="24"/>
        </w:rPr>
      </w:pPr>
      <w:r w:rsidRPr="000F48BE">
        <w:rPr>
          <w:rFonts w:ascii="Arial" w:eastAsia="Helvetica Neue Light" w:hAnsi="Arial" w:cs="Arial"/>
          <w:sz w:val="24"/>
          <w:szCs w:val="24"/>
        </w:rPr>
        <w:t xml:space="preserve">Booklet for staff outlining self-help and online resources and the pathway to psychological services if required. </w:t>
      </w:r>
    </w:p>
    <w:p w14:paraId="12FBC1EA" w14:textId="77777777" w:rsidR="000F48BE" w:rsidRPr="000F48BE" w:rsidRDefault="000F48BE" w:rsidP="000F48BE">
      <w:pPr>
        <w:pStyle w:val="ListParagraph"/>
        <w:numPr>
          <w:ilvl w:val="0"/>
          <w:numId w:val="23"/>
        </w:numPr>
        <w:pBdr>
          <w:top w:val="nil"/>
          <w:left w:val="nil"/>
          <w:bottom w:val="nil"/>
          <w:right w:val="nil"/>
          <w:between w:val="nil"/>
        </w:pBdr>
        <w:spacing w:after="0" w:line="276" w:lineRule="auto"/>
        <w:rPr>
          <w:rFonts w:ascii="Arial" w:eastAsia="Helvetica Neue Light" w:hAnsi="Arial" w:cs="Arial"/>
          <w:sz w:val="24"/>
          <w:szCs w:val="24"/>
        </w:rPr>
      </w:pPr>
      <w:r w:rsidRPr="000F48BE">
        <w:rPr>
          <w:rFonts w:ascii="Arial" w:eastAsia="Helvetica Neue Light" w:hAnsi="Arial" w:cs="Arial"/>
          <w:sz w:val="24"/>
          <w:szCs w:val="24"/>
        </w:rPr>
        <w:t xml:space="preserve">A web page within the PKC Learning &amp; Development website signposting resources </w:t>
      </w:r>
    </w:p>
    <w:p w14:paraId="5F4AF56A" w14:textId="468D2593" w:rsidR="000F48BE" w:rsidRPr="000F48BE" w:rsidRDefault="000F48BE" w:rsidP="000F48BE">
      <w:pPr>
        <w:pStyle w:val="ListParagraph"/>
        <w:numPr>
          <w:ilvl w:val="0"/>
          <w:numId w:val="23"/>
        </w:numPr>
        <w:pBdr>
          <w:top w:val="nil"/>
          <w:left w:val="nil"/>
          <w:bottom w:val="nil"/>
          <w:right w:val="nil"/>
          <w:between w:val="nil"/>
        </w:pBdr>
        <w:spacing w:after="0" w:line="276" w:lineRule="auto"/>
        <w:jc w:val="both"/>
        <w:rPr>
          <w:rFonts w:ascii="Arial" w:hAnsi="Arial" w:cs="Arial"/>
          <w:b/>
          <w:bCs/>
          <w:sz w:val="24"/>
          <w:szCs w:val="24"/>
        </w:rPr>
      </w:pPr>
      <w:r w:rsidRPr="000F48BE">
        <w:rPr>
          <w:rFonts w:ascii="Arial" w:eastAsia="Helvetica Neue Light" w:hAnsi="Arial" w:cs="Arial"/>
          <w:sz w:val="24"/>
          <w:szCs w:val="24"/>
        </w:rPr>
        <w:t>A series of ECHO 90 minute weekly sessions consisting of a presentation and facilitated discussion. The weekly 90-minute ECHO sessions provided a safe and supportive space to connect staff working in different care homes. Programme outline was as follows:</w:t>
      </w:r>
    </w:p>
    <w:p w14:paraId="59B5C151" w14:textId="0C1ECB50" w:rsidR="000F48BE" w:rsidRPr="000F48BE" w:rsidRDefault="000F48BE" w:rsidP="000F48BE">
      <w:pPr>
        <w:pStyle w:val="ListParagraph"/>
        <w:numPr>
          <w:ilvl w:val="0"/>
          <w:numId w:val="25"/>
        </w:numPr>
        <w:pBdr>
          <w:top w:val="nil"/>
          <w:left w:val="nil"/>
          <w:bottom w:val="nil"/>
          <w:right w:val="nil"/>
          <w:between w:val="nil"/>
        </w:pBdr>
        <w:spacing w:after="0" w:line="276" w:lineRule="auto"/>
        <w:rPr>
          <w:rFonts w:ascii="Arial" w:eastAsia="Helvetica Neue Light" w:hAnsi="Arial" w:cs="Arial"/>
          <w:sz w:val="24"/>
          <w:szCs w:val="24"/>
        </w:rPr>
      </w:pPr>
      <w:r w:rsidRPr="000F48BE">
        <w:rPr>
          <w:rFonts w:ascii="Arial" w:eastAsia="Helvetica Neue Light" w:hAnsi="Arial" w:cs="Arial"/>
          <w:sz w:val="24"/>
          <w:szCs w:val="24"/>
        </w:rPr>
        <w:t>Week 1 - Impact of COVID on staff wellbeing led by Consultant Clinical Psychologist</w:t>
      </w:r>
    </w:p>
    <w:p w14:paraId="2CC62A27" w14:textId="4DA2E87A" w:rsidR="000F48BE" w:rsidRPr="000F48BE" w:rsidRDefault="000F48BE" w:rsidP="000F48BE">
      <w:pPr>
        <w:pStyle w:val="ListParagraph"/>
        <w:numPr>
          <w:ilvl w:val="0"/>
          <w:numId w:val="25"/>
        </w:numPr>
        <w:pBdr>
          <w:top w:val="nil"/>
          <w:left w:val="nil"/>
          <w:bottom w:val="nil"/>
          <w:right w:val="nil"/>
          <w:between w:val="nil"/>
        </w:pBdr>
        <w:spacing w:after="0" w:line="276" w:lineRule="auto"/>
        <w:rPr>
          <w:rFonts w:ascii="Arial" w:eastAsia="Helvetica Neue Light" w:hAnsi="Arial" w:cs="Arial"/>
          <w:sz w:val="24"/>
          <w:szCs w:val="24"/>
        </w:rPr>
      </w:pPr>
      <w:r w:rsidRPr="000F48BE">
        <w:rPr>
          <w:rFonts w:ascii="Arial" w:eastAsia="Helvetica Neue Light" w:hAnsi="Arial" w:cs="Arial"/>
          <w:sz w:val="24"/>
          <w:szCs w:val="24"/>
        </w:rPr>
        <w:t>Week 2 - The psychological fallout on staff working in care homes led by Nurse Consultant for Psychological Wellbeing</w:t>
      </w:r>
    </w:p>
    <w:p w14:paraId="494BD8F5" w14:textId="76AC5E96" w:rsidR="000F48BE" w:rsidRPr="000F48BE" w:rsidRDefault="000F48BE" w:rsidP="000F48BE">
      <w:pPr>
        <w:pStyle w:val="ListParagraph"/>
        <w:numPr>
          <w:ilvl w:val="0"/>
          <w:numId w:val="25"/>
        </w:numPr>
        <w:pBdr>
          <w:top w:val="nil"/>
          <w:left w:val="nil"/>
          <w:bottom w:val="nil"/>
          <w:right w:val="nil"/>
          <w:between w:val="nil"/>
        </w:pBdr>
        <w:spacing w:after="0" w:line="276" w:lineRule="auto"/>
        <w:rPr>
          <w:rFonts w:ascii="Arial" w:eastAsia="Helvetica Neue Light" w:hAnsi="Arial" w:cs="Arial"/>
          <w:sz w:val="24"/>
          <w:szCs w:val="24"/>
        </w:rPr>
      </w:pPr>
      <w:r w:rsidRPr="000F48BE">
        <w:rPr>
          <w:rFonts w:ascii="Arial" w:eastAsia="Helvetica Neue Light" w:hAnsi="Arial" w:cs="Arial"/>
          <w:sz w:val="24"/>
          <w:szCs w:val="24"/>
        </w:rPr>
        <w:t>Week 3 – Person-centered care for residents and staff led by Healthcare Chaplain</w:t>
      </w:r>
    </w:p>
    <w:p w14:paraId="301B932D" w14:textId="18E7FAE0" w:rsidR="000F48BE" w:rsidRPr="000F48BE" w:rsidRDefault="000F48BE" w:rsidP="000F48BE">
      <w:pPr>
        <w:pStyle w:val="ListParagraph"/>
        <w:numPr>
          <w:ilvl w:val="0"/>
          <w:numId w:val="25"/>
        </w:numPr>
        <w:pBdr>
          <w:top w:val="nil"/>
          <w:left w:val="nil"/>
          <w:bottom w:val="nil"/>
          <w:right w:val="nil"/>
          <w:between w:val="nil"/>
        </w:pBdr>
        <w:spacing w:after="0" w:line="276" w:lineRule="auto"/>
        <w:rPr>
          <w:rFonts w:ascii="Arial" w:eastAsia="Helvetica Neue Light" w:hAnsi="Arial" w:cs="Arial"/>
          <w:sz w:val="24"/>
          <w:szCs w:val="24"/>
        </w:rPr>
      </w:pPr>
      <w:r w:rsidRPr="000F48BE">
        <w:rPr>
          <w:rFonts w:ascii="Arial" w:eastAsia="Helvetica Neue Light" w:hAnsi="Arial" w:cs="Arial"/>
          <w:sz w:val="24"/>
          <w:szCs w:val="24"/>
        </w:rPr>
        <w:t>Week 4 – Resilience led by Palliative Care Educators</w:t>
      </w:r>
    </w:p>
    <w:p w14:paraId="2215758C" w14:textId="2C59F85B" w:rsidR="00CF3DBE" w:rsidRDefault="00CF3DBE" w:rsidP="0062133B">
      <w:pPr>
        <w:spacing w:after="200" w:line="276" w:lineRule="auto"/>
        <w:rPr>
          <w:rFonts w:ascii="Arial" w:eastAsia="Calibri" w:hAnsi="Arial" w:cs="Arial"/>
          <w:sz w:val="24"/>
          <w:szCs w:val="24"/>
        </w:rPr>
      </w:pPr>
    </w:p>
    <w:p w14:paraId="5DFEDA5C" w14:textId="47818CCF" w:rsidR="00E63405" w:rsidRPr="002420E2" w:rsidRDefault="000F48BE" w:rsidP="00E63405">
      <w:pPr>
        <w:spacing w:after="200" w:line="276" w:lineRule="auto"/>
        <w:rPr>
          <w:rFonts w:ascii="Arial" w:eastAsia="Calibri" w:hAnsi="Arial" w:cs="Arial"/>
          <w:sz w:val="24"/>
          <w:szCs w:val="24"/>
        </w:rPr>
      </w:pPr>
      <w:r>
        <w:rPr>
          <w:rFonts w:ascii="Arial" w:eastAsia="Calibri" w:hAnsi="Arial" w:cs="Arial"/>
          <w:sz w:val="24"/>
          <w:szCs w:val="24"/>
        </w:rPr>
        <w:t>As part of the ECHO session evaluation, staff self-reported finding the sessions particularly useful</w:t>
      </w:r>
      <w:r w:rsidR="0035156D">
        <w:rPr>
          <w:rFonts w:ascii="Arial" w:eastAsia="Calibri" w:hAnsi="Arial" w:cs="Arial"/>
          <w:sz w:val="24"/>
          <w:szCs w:val="24"/>
        </w:rPr>
        <w:t>, supportive and energising and were key in reducing stress and psychological fatigue and made them feel human agai</w:t>
      </w:r>
      <w:r w:rsidR="00D35D9A">
        <w:rPr>
          <w:rFonts w:ascii="Arial" w:eastAsia="Calibri" w:hAnsi="Arial" w:cs="Arial"/>
          <w:sz w:val="24"/>
          <w:szCs w:val="24"/>
        </w:rPr>
        <w:t xml:space="preserve">n. </w:t>
      </w:r>
    </w:p>
    <w:p w14:paraId="1F6FDFD6" w14:textId="124D5E14" w:rsidR="004B5690" w:rsidRDefault="004B5690" w:rsidP="004B5690">
      <w:pPr>
        <w:spacing w:after="200" w:line="276" w:lineRule="auto"/>
        <w:rPr>
          <w:rStyle w:val="eop"/>
          <w:rFonts w:ascii="Arial" w:hAnsi="Arial" w:cs="Arial"/>
          <w:color w:val="000000"/>
          <w:sz w:val="24"/>
          <w:szCs w:val="24"/>
          <w:shd w:val="clear" w:color="auto" w:fill="FFFFFF"/>
        </w:rPr>
      </w:pPr>
      <w:r w:rsidRPr="004B5690">
        <w:rPr>
          <w:rStyle w:val="normaltextrun"/>
          <w:rFonts w:ascii="Arial" w:hAnsi="Arial" w:cs="Arial"/>
          <w:color w:val="000000"/>
          <w:sz w:val="24"/>
          <w:szCs w:val="24"/>
          <w:shd w:val="clear" w:color="auto" w:fill="FFFFFF"/>
          <w:lang w:val="en"/>
        </w:rPr>
        <w:t>Project ECHO is a validated approach which uses video technology to connect groups over a series of sessions to form communities of practice. The sessions consist of a presentation and a facilitated discussion. In Perth and Kinross, the SPCS education team had previously provided ECHO sessions for care homes. A series of new ECHO sessions were planned based on feedback received from the Care Home Managers forum and with input from the short life working group. These weekly 90-minute sessions were intended to provide a safe and supportive space to connect staff working in different care homes and provide input to support emotional and psychological wellbeing. The sessions were offered to all care homes Perth and Kinross.</w:t>
      </w:r>
      <w:r w:rsidRPr="004B5690">
        <w:rPr>
          <w:rStyle w:val="eop"/>
          <w:rFonts w:ascii="Arial" w:hAnsi="Arial" w:cs="Arial"/>
          <w:color w:val="000000"/>
          <w:sz w:val="24"/>
          <w:szCs w:val="24"/>
          <w:shd w:val="clear" w:color="auto" w:fill="FFFFFF"/>
        </w:rPr>
        <w:t> </w:t>
      </w:r>
    </w:p>
    <w:p w14:paraId="0D14A26D" w14:textId="1EB82E00" w:rsidR="004B5690" w:rsidRPr="004B5690" w:rsidRDefault="004B5690" w:rsidP="004B5690">
      <w:pPr>
        <w:spacing w:after="200" w:line="276" w:lineRule="auto"/>
        <w:rPr>
          <w:rFonts w:ascii="Arial" w:eastAsia="Calibri" w:hAnsi="Arial" w:cs="Arial"/>
          <w:sz w:val="24"/>
          <w:szCs w:val="24"/>
        </w:rPr>
      </w:pPr>
      <w:r w:rsidRPr="002420E2">
        <w:rPr>
          <w:rFonts w:ascii="Arial" w:eastAsia="Calibri" w:hAnsi="Arial" w:cs="Arial"/>
          <w:sz w:val="24"/>
          <w:szCs w:val="24"/>
        </w:rPr>
        <w:t>For more information</w:t>
      </w:r>
      <w:r>
        <w:rPr>
          <w:rFonts w:ascii="Arial" w:eastAsia="Calibri" w:hAnsi="Arial" w:cs="Arial"/>
          <w:sz w:val="24"/>
          <w:szCs w:val="24"/>
        </w:rPr>
        <w:t xml:space="preserve"> about Perth and Kinross’ initiative</w:t>
      </w:r>
      <w:r w:rsidRPr="002420E2">
        <w:rPr>
          <w:rFonts w:ascii="Arial" w:eastAsia="Calibri" w:hAnsi="Arial" w:cs="Arial"/>
          <w:sz w:val="24"/>
          <w:szCs w:val="24"/>
        </w:rPr>
        <w:t xml:space="preserve">, check out </w:t>
      </w:r>
      <w:r>
        <w:rPr>
          <w:rFonts w:ascii="Arial" w:eastAsia="Calibri" w:hAnsi="Arial" w:cs="Arial"/>
          <w:sz w:val="24"/>
          <w:szCs w:val="24"/>
        </w:rPr>
        <w:t xml:space="preserve">the </w:t>
      </w:r>
      <w:r w:rsidRPr="002420E2">
        <w:rPr>
          <w:rFonts w:ascii="Arial" w:eastAsia="Calibri" w:hAnsi="Arial" w:cs="Arial"/>
          <w:sz w:val="24"/>
          <w:szCs w:val="24"/>
        </w:rPr>
        <w:t>case</w:t>
      </w:r>
      <w:r w:rsidR="00604AA8">
        <w:rPr>
          <w:rFonts w:ascii="Arial" w:eastAsia="Calibri" w:hAnsi="Arial" w:cs="Arial"/>
          <w:sz w:val="24"/>
          <w:szCs w:val="24"/>
        </w:rPr>
        <w:t xml:space="preserve"> </w:t>
      </w:r>
      <w:r w:rsidRPr="002420E2">
        <w:rPr>
          <w:rFonts w:ascii="Arial" w:eastAsia="Calibri" w:hAnsi="Arial" w:cs="Arial"/>
          <w:sz w:val="24"/>
          <w:szCs w:val="24"/>
        </w:rPr>
        <w:t xml:space="preserve">study and Winter Pressures </w:t>
      </w:r>
      <w:r>
        <w:rPr>
          <w:rFonts w:ascii="Arial" w:eastAsia="Calibri" w:hAnsi="Arial" w:cs="Arial"/>
          <w:sz w:val="24"/>
          <w:szCs w:val="24"/>
        </w:rPr>
        <w:t xml:space="preserve">video: </w:t>
      </w:r>
      <w:hyperlink r:id="rId9" w:tgtFrame="_blank" w:history="1">
        <w:r w:rsidRPr="00604AA8">
          <w:rPr>
            <w:rFonts w:ascii="Arial" w:eastAsia="Times New Roman" w:hAnsi="Arial" w:cs="Arial"/>
            <w:color w:val="2F5496" w:themeColor="accent5" w:themeShade="BF"/>
            <w:u w:val="single"/>
            <w:bdr w:val="none" w:sz="0" w:space="0" w:color="auto" w:frame="1"/>
            <w:lang w:eastAsia="en-GB"/>
          </w:rPr>
          <w:t>Wellbeing| TEC Scotland</w:t>
        </w:r>
      </w:hyperlink>
    </w:p>
    <w:p w14:paraId="0E299A51" w14:textId="18933E99" w:rsidR="00E63405" w:rsidRDefault="00D35D9A" w:rsidP="004B5690">
      <w:pPr>
        <w:spacing w:after="200" w:line="276" w:lineRule="auto"/>
        <w:rPr>
          <w:rFonts w:ascii="Arial" w:eastAsia="Calibri" w:hAnsi="Arial" w:cs="Arial"/>
          <w:sz w:val="24"/>
          <w:szCs w:val="24"/>
        </w:rPr>
      </w:pPr>
      <w:r>
        <w:rPr>
          <w:rFonts w:ascii="Arial" w:eastAsia="Calibri" w:hAnsi="Arial" w:cs="Arial"/>
          <w:sz w:val="24"/>
          <w:szCs w:val="24"/>
        </w:rPr>
        <w:t>To note,</w:t>
      </w:r>
      <w:r w:rsidR="00E63405">
        <w:rPr>
          <w:rFonts w:ascii="Arial" w:eastAsia="Calibri" w:hAnsi="Arial" w:cs="Arial"/>
          <w:sz w:val="24"/>
          <w:szCs w:val="24"/>
        </w:rPr>
        <w:t xml:space="preserve"> the ECHO/Active Learning Reflective Practice</w:t>
      </w:r>
      <w:r w:rsidR="004B5690">
        <w:rPr>
          <w:rFonts w:ascii="Arial" w:eastAsia="Calibri" w:hAnsi="Arial" w:cs="Arial"/>
          <w:sz w:val="24"/>
          <w:szCs w:val="24"/>
        </w:rPr>
        <w:t xml:space="preserve"> methodology is not mandatory for to this</w:t>
      </w:r>
      <w:r w:rsidR="00E63405">
        <w:rPr>
          <w:rFonts w:ascii="Arial" w:eastAsia="Calibri" w:hAnsi="Arial" w:cs="Arial"/>
          <w:sz w:val="24"/>
          <w:szCs w:val="24"/>
        </w:rPr>
        <w:t xml:space="preserve"> Sta</w:t>
      </w:r>
      <w:r w:rsidR="004B5690">
        <w:rPr>
          <w:rFonts w:ascii="Arial" w:eastAsia="Calibri" w:hAnsi="Arial" w:cs="Arial"/>
          <w:sz w:val="24"/>
          <w:szCs w:val="24"/>
        </w:rPr>
        <w:t>ge 2 application</w:t>
      </w:r>
      <w:r>
        <w:rPr>
          <w:rFonts w:ascii="Arial" w:eastAsia="Calibri" w:hAnsi="Arial" w:cs="Arial"/>
          <w:sz w:val="24"/>
          <w:szCs w:val="24"/>
        </w:rPr>
        <w:t xml:space="preserve">. For example, </w:t>
      </w:r>
      <w:r w:rsidR="004B5690">
        <w:rPr>
          <w:rFonts w:ascii="Arial" w:eastAsia="Calibri" w:hAnsi="Arial" w:cs="Arial"/>
          <w:sz w:val="24"/>
          <w:szCs w:val="24"/>
        </w:rPr>
        <w:t xml:space="preserve">Angus locality </w:t>
      </w:r>
      <w:r w:rsidR="00E63405">
        <w:rPr>
          <w:rFonts w:ascii="Arial" w:eastAsia="Calibri" w:hAnsi="Arial" w:cs="Arial"/>
          <w:sz w:val="24"/>
          <w:szCs w:val="24"/>
        </w:rPr>
        <w:t xml:space="preserve">adapted Perth and Kinross’s Test of Change </w:t>
      </w:r>
      <w:r>
        <w:rPr>
          <w:rFonts w:ascii="Arial" w:eastAsia="Calibri" w:hAnsi="Arial" w:cs="Arial"/>
          <w:sz w:val="24"/>
          <w:szCs w:val="24"/>
        </w:rPr>
        <w:t xml:space="preserve">concept </w:t>
      </w:r>
      <w:r w:rsidR="004B5690">
        <w:rPr>
          <w:rFonts w:ascii="Arial" w:eastAsia="Calibri" w:hAnsi="Arial" w:cs="Arial"/>
          <w:sz w:val="24"/>
          <w:szCs w:val="24"/>
        </w:rPr>
        <w:t>to</w:t>
      </w:r>
      <w:r>
        <w:rPr>
          <w:rFonts w:ascii="Arial" w:eastAsia="Calibri" w:hAnsi="Arial" w:cs="Arial"/>
          <w:sz w:val="24"/>
          <w:szCs w:val="24"/>
        </w:rPr>
        <w:t xml:space="preserve"> embarked on </w:t>
      </w:r>
      <w:r w:rsidR="002420E2">
        <w:rPr>
          <w:rFonts w:ascii="Arial" w:eastAsia="Calibri" w:hAnsi="Arial" w:cs="Arial"/>
          <w:sz w:val="24"/>
          <w:szCs w:val="24"/>
        </w:rPr>
        <w:t xml:space="preserve">a 12-month programme of </w:t>
      </w:r>
      <w:r>
        <w:rPr>
          <w:rFonts w:ascii="Arial" w:eastAsia="Calibri" w:hAnsi="Arial" w:cs="Arial"/>
          <w:sz w:val="24"/>
          <w:szCs w:val="24"/>
        </w:rPr>
        <w:t>collaborative activities designed to inject fun back into the workplace. These events span staff and residents and</w:t>
      </w:r>
      <w:r w:rsidR="0077033C">
        <w:rPr>
          <w:rFonts w:ascii="Arial" w:eastAsia="Calibri" w:hAnsi="Arial" w:cs="Arial"/>
          <w:sz w:val="24"/>
          <w:szCs w:val="24"/>
        </w:rPr>
        <w:t xml:space="preserve"> range from</w:t>
      </w:r>
      <w:r>
        <w:rPr>
          <w:rFonts w:ascii="Arial" w:eastAsia="Calibri" w:hAnsi="Arial" w:cs="Arial"/>
          <w:sz w:val="24"/>
          <w:szCs w:val="24"/>
        </w:rPr>
        <w:t xml:space="preserve">, e.g. creating social media reels </w:t>
      </w:r>
      <w:r w:rsidR="0077033C">
        <w:rPr>
          <w:rFonts w:ascii="Arial" w:eastAsia="Calibri" w:hAnsi="Arial" w:cs="Arial"/>
          <w:sz w:val="24"/>
          <w:szCs w:val="24"/>
        </w:rPr>
        <w:t>to sharing their feelings in a supported environment with their peers</w:t>
      </w:r>
      <w:r>
        <w:rPr>
          <w:rFonts w:ascii="Arial" w:eastAsia="Calibri" w:hAnsi="Arial" w:cs="Arial"/>
          <w:sz w:val="24"/>
          <w:szCs w:val="24"/>
        </w:rPr>
        <w:t xml:space="preserve"> across this care home locality network. </w:t>
      </w:r>
    </w:p>
    <w:p w14:paraId="2573E866" w14:textId="77777777" w:rsidR="004B5690" w:rsidRDefault="004B5690" w:rsidP="0062133B">
      <w:pPr>
        <w:spacing w:after="200" w:line="276" w:lineRule="auto"/>
        <w:rPr>
          <w:rFonts w:ascii="Arial" w:eastAsia="Calibri" w:hAnsi="Arial" w:cs="Arial"/>
          <w:b/>
          <w:sz w:val="24"/>
          <w:szCs w:val="24"/>
        </w:rPr>
      </w:pPr>
    </w:p>
    <w:p w14:paraId="1D48921C" w14:textId="666AACCB" w:rsidR="0062133B" w:rsidRPr="00CF3DBE" w:rsidRDefault="0062133B" w:rsidP="0062133B">
      <w:pPr>
        <w:spacing w:after="200" w:line="276" w:lineRule="auto"/>
        <w:rPr>
          <w:rFonts w:ascii="Arial" w:eastAsia="Calibri" w:hAnsi="Arial" w:cs="Arial"/>
          <w:b/>
          <w:sz w:val="24"/>
          <w:szCs w:val="24"/>
        </w:rPr>
      </w:pPr>
      <w:r w:rsidRPr="00CF3DBE">
        <w:rPr>
          <w:rFonts w:ascii="Arial" w:eastAsia="Calibri" w:hAnsi="Arial" w:cs="Arial"/>
          <w:b/>
          <w:sz w:val="24"/>
          <w:szCs w:val="24"/>
        </w:rPr>
        <w:t>Qualification</w:t>
      </w:r>
    </w:p>
    <w:p w14:paraId="253E20D7" w14:textId="4FC67960" w:rsidR="00CF3DBE" w:rsidRPr="00CF3DBE" w:rsidRDefault="0062133B" w:rsidP="00AE5CDC">
      <w:pPr>
        <w:numPr>
          <w:ilvl w:val="0"/>
          <w:numId w:val="17"/>
        </w:numPr>
        <w:spacing w:after="200" w:line="276" w:lineRule="auto"/>
        <w:contextualSpacing/>
        <w:rPr>
          <w:rFonts w:ascii="Arial" w:eastAsia="Calibri" w:hAnsi="Arial" w:cs="Arial"/>
          <w:b/>
          <w:sz w:val="24"/>
          <w:szCs w:val="24"/>
        </w:rPr>
      </w:pPr>
      <w:r w:rsidRPr="0062133B">
        <w:rPr>
          <w:rFonts w:ascii="Arial" w:eastAsia="Calibri" w:hAnsi="Arial" w:cs="Arial"/>
          <w:sz w:val="24"/>
          <w:szCs w:val="24"/>
        </w:rPr>
        <w:t>Applications</w:t>
      </w:r>
      <w:r w:rsidR="000F35CD">
        <w:rPr>
          <w:rFonts w:ascii="Arial" w:eastAsia="Calibri" w:hAnsi="Arial" w:cs="Arial"/>
          <w:sz w:val="24"/>
          <w:szCs w:val="24"/>
        </w:rPr>
        <w:t xml:space="preserve"> for </w:t>
      </w:r>
      <w:r w:rsidR="00101DB0">
        <w:rPr>
          <w:rFonts w:ascii="Arial" w:eastAsia="Calibri" w:hAnsi="Arial" w:cs="Arial"/>
          <w:sz w:val="24"/>
          <w:szCs w:val="24"/>
        </w:rPr>
        <w:t xml:space="preserve">funding </w:t>
      </w:r>
      <w:r w:rsidRPr="0062133B">
        <w:rPr>
          <w:rFonts w:ascii="Arial" w:eastAsia="Calibri" w:hAnsi="Arial" w:cs="Arial"/>
          <w:sz w:val="24"/>
          <w:szCs w:val="24"/>
        </w:rPr>
        <w:t xml:space="preserve">are open to </w:t>
      </w:r>
      <w:r w:rsidRPr="00101DB0">
        <w:rPr>
          <w:rFonts w:ascii="Arial" w:eastAsia="Calibri" w:hAnsi="Arial" w:cs="Arial"/>
          <w:sz w:val="24"/>
          <w:szCs w:val="24"/>
        </w:rPr>
        <w:t>any</w:t>
      </w:r>
      <w:r w:rsidR="00D24CF4">
        <w:rPr>
          <w:rFonts w:ascii="Arial" w:eastAsia="Calibri" w:hAnsi="Arial" w:cs="Arial"/>
          <w:sz w:val="24"/>
          <w:szCs w:val="24"/>
        </w:rPr>
        <w:t xml:space="preserve"> </w:t>
      </w:r>
      <w:r w:rsidR="00CF3DBE">
        <w:rPr>
          <w:rFonts w:ascii="Arial" w:eastAsia="Calibri" w:hAnsi="Arial" w:cs="Arial"/>
          <w:sz w:val="24"/>
          <w:szCs w:val="24"/>
        </w:rPr>
        <w:t>Care Home cluster – be that regionally or networked organisationally. Private/Local Authority and Charitable Sector Care Homes are all welcome to participate</w:t>
      </w:r>
    </w:p>
    <w:p w14:paraId="69CFE029" w14:textId="77777777" w:rsidR="00CF3DBE" w:rsidRPr="00CF3DBE" w:rsidRDefault="00CF3DBE" w:rsidP="00AE5CDC">
      <w:pPr>
        <w:numPr>
          <w:ilvl w:val="0"/>
          <w:numId w:val="17"/>
        </w:numPr>
        <w:spacing w:after="200" w:line="276" w:lineRule="auto"/>
        <w:contextualSpacing/>
        <w:rPr>
          <w:rFonts w:ascii="Arial" w:eastAsia="Calibri" w:hAnsi="Arial" w:cs="Arial"/>
          <w:b/>
          <w:sz w:val="24"/>
          <w:szCs w:val="24"/>
        </w:rPr>
      </w:pPr>
      <w:r>
        <w:rPr>
          <w:rFonts w:ascii="Arial" w:eastAsia="Calibri" w:hAnsi="Arial" w:cs="Arial"/>
          <w:sz w:val="24"/>
          <w:szCs w:val="24"/>
        </w:rPr>
        <w:t xml:space="preserve">Staff involved in Stage 2 trials must be located in Scotland. </w:t>
      </w:r>
    </w:p>
    <w:p w14:paraId="419D6615" w14:textId="7FE74360" w:rsidR="0062133B" w:rsidRPr="000F48BE" w:rsidRDefault="0062133B" w:rsidP="0062133B">
      <w:pPr>
        <w:numPr>
          <w:ilvl w:val="0"/>
          <w:numId w:val="17"/>
        </w:numPr>
        <w:spacing w:after="200" w:line="276" w:lineRule="auto"/>
        <w:contextualSpacing/>
        <w:rPr>
          <w:rFonts w:ascii="Arial" w:eastAsia="Calibri" w:hAnsi="Arial" w:cs="Arial"/>
          <w:color w:val="FF0000"/>
          <w:sz w:val="24"/>
          <w:szCs w:val="24"/>
        </w:rPr>
      </w:pPr>
      <w:r w:rsidRPr="0062133B">
        <w:rPr>
          <w:rFonts w:ascii="Arial" w:eastAsia="Calibri" w:hAnsi="Arial" w:cs="Arial"/>
          <w:sz w:val="24"/>
          <w:szCs w:val="24"/>
        </w:rPr>
        <w:t>The application must align with the overarc</w:t>
      </w:r>
      <w:r w:rsidR="00D24CF4">
        <w:rPr>
          <w:rFonts w:ascii="Arial" w:eastAsia="Calibri" w:hAnsi="Arial" w:cs="Arial"/>
          <w:sz w:val="24"/>
          <w:szCs w:val="24"/>
        </w:rPr>
        <w:t xml:space="preserve">hing </w:t>
      </w:r>
      <w:r w:rsidR="00CF3DBE">
        <w:rPr>
          <w:rFonts w:ascii="Arial" w:eastAsia="Calibri" w:hAnsi="Arial" w:cs="Arial"/>
          <w:sz w:val="24"/>
          <w:szCs w:val="24"/>
        </w:rPr>
        <w:t xml:space="preserve">Stage 2 Supporting Staff Mental Health Wellbeing format and objectives. </w:t>
      </w:r>
    </w:p>
    <w:p w14:paraId="4E62193B" w14:textId="5E13B71E" w:rsidR="0062133B" w:rsidRPr="004B5690" w:rsidRDefault="0062133B" w:rsidP="0062133B">
      <w:pPr>
        <w:numPr>
          <w:ilvl w:val="0"/>
          <w:numId w:val="17"/>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 xml:space="preserve">Applying organisations are expected to be signatories to the Digital Participation Charter (or actively considering becoming signatories). </w:t>
      </w:r>
      <w:hyperlink r:id="rId10" w:history="1">
        <w:r w:rsidRPr="0062133B">
          <w:rPr>
            <w:rFonts w:ascii="Arial" w:eastAsia="Calibri" w:hAnsi="Arial" w:cs="Arial"/>
            <w:color w:val="0000FF"/>
            <w:sz w:val="24"/>
            <w:szCs w:val="24"/>
            <w:u w:val="single"/>
          </w:rPr>
          <w:t>https://digitalparticipation.scot/charter</w:t>
        </w:r>
      </w:hyperlink>
    </w:p>
    <w:p w14:paraId="3564E858" w14:textId="667D7F53" w:rsidR="004B5690" w:rsidRPr="004B5690" w:rsidRDefault="004B5690" w:rsidP="0062133B">
      <w:pPr>
        <w:numPr>
          <w:ilvl w:val="0"/>
          <w:numId w:val="17"/>
        </w:numPr>
        <w:spacing w:after="200" w:line="276" w:lineRule="auto"/>
        <w:contextualSpacing/>
        <w:rPr>
          <w:rFonts w:ascii="Arial" w:eastAsia="Calibri" w:hAnsi="Arial" w:cs="Arial"/>
          <w:sz w:val="24"/>
          <w:szCs w:val="24"/>
        </w:rPr>
      </w:pPr>
      <w:r>
        <w:rPr>
          <w:rFonts w:ascii="Arial" w:eastAsia="Calibri" w:hAnsi="Arial" w:cs="Arial"/>
          <w:sz w:val="24"/>
          <w:szCs w:val="24"/>
        </w:rPr>
        <w:t>Applicants can only</w:t>
      </w:r>
      <w:r w:rsidR="00604AA8">
        <w:rPr>
          <w:rFonts w:ascii="Arial" w:eastAsia="Calibri" w:hAnsi="Arial" w:cs="Arial"/>
          <w:sz w:val="24"/>
          <w:szCs w:val="24"/>
        </w:rPr>
        <w:t xml:space="preserve"> apply for a maximum of 8 iPads.</w:t>
      </w:r>
    </w:p>
    <w:p w14:paraId="246ED1F7" w14:textId="77777777" w:rsidR="0062133B" w:rsidRPr="0062133B" w:rsidRDefault="0062133B" w:rsidP="0062133B">
      <w:pPr>
        <w:spacing w:after="200" w:line="276" w:lineRule="auto"/>
        <w:ind w:left="720"/>
        <w:contextualSpacing/>
        <w:rPr>
          <w:rFonts w:ascii="Arial" w:eastAsia="Calibri" w:hAnsi="Arial" w:cs="Arial"/>
          <w:sz w:val="24"/>
          <w:szCs w:val="24"/>
        </w:rPr>
      </w:pPr>
    </w:p>
    <w:p w14:paraId="4BE4FE3F" w14:textId="3864F03A" w:rsidR="00CB11CF" w:rsidRPr="00796626" w:rsidRDefault="0062133B" w:rsidP="00796626">
      <w:pPr>
        <w:spacing w:after="200" w:line="276" w:lineRule="auto"/>
        <w:rPr>
          <w:rFonts w:ascii="Arial" w:eastAsia="Calibri" w:hAnsi="Arial" w:cs="Arial"/>
          <w:sz w:val="24"/>
          <w:szCs w:val="24"/>
        </w:rPr>
      </w:pPr>
      <w:r w:rsidRPr="0062133B">
        <w:rPr>
          <w:rFonts w:ascii="Arial" w:eastAsia="Calibri" w:hAnsi="Arial" w:cs="Arial"/>
          <w:i/>
          <w:sz w:val="24"/>
          <w:szCs w:val="24"/>
        </w:rPr>
        <w:t xml:space="preserve">. </w:t>
      </w:r>
    </w:p>
    <w:p w14:paraId="31AD8E0E" w14:textId="77777777" w:rsidR="008433E0" w:rsidRPr="008433E0" w:rsidRDefault="008433E0" w:rsidP="0062133B">
      <w:pPr>
        <w:spacing w:after="0" w:line="276" w:lineRule="auto"/>
        <w:jc w:val="both"/>
        <w:rPr>
          <w:rFonts w:ascii="Arial" w:eastAsia="Calibri" w:hAnsi="Arial" w:cs="Arial"/>
          <w:b/>
          <w:i/>
          <w:sz w:val="24"/>
          <w:szCs w:val="24"/>
        </w:rPr>
      </w:pPr>
    </w:p>
    <w:p w14:paraId="3B60BCC6" w14:textId="77777777" w:rsidR="0062133B" w:rsidRPr="0062133B" w:rsidRDefault="0062133B" w:rsidP="0062133B">
      <w:pPr>
        <w:spacing w:after="0" w:line="276" w:lineRule="auto"/>
        <w:jc w:val="both"/>
        <w:rPr>
          <w:rFonts w:ascii="Arial" w:eastAsia="Calibri" w:hAnsi="Arial" w:cs="Arial"/>
          <w:b/>
          <w:color w:val="0000FF"/>
          <w:sz w:val="24"/>
          <w:szCs w:val="24"/>
          <w:u w:val="single"/>
        </w:rPr>
      </w:pPr>
    </w:p>
    <w:p w14:paraId="0936BDB1" w14:textId="77777777" w:rsidR="0062133B" w:rsidRPr="0062133B" w:rsidRDefault="0062133B" w:rsidP="0062133B">
      <w:pPr>
        <w:spacing w:after="0" w:line="276" w:lineRule="auto"/>
        <w:jc w:val="both"/>
        <w:rPr>
          <w:rFonts w:ascii="Arial" w:eastAsia="Calibri" w:hAnsi="Arial" w:cs="Arial"/>
        </w:rPr>
        <w:sectPr w:rsidR="0062133B" w:rsidRPr="0062133B" w:rsidSect="009E060C">
          <w:headerReference w:type="default" r:id="rId11"/>
          <w:footerReference w:type="even" r:id="rId12"/>
          <w:footerReference w:type="default" r:id="rId13"/>
          <w:pgSz w:w="11906" w:h="16838"/>
          <w:pgMar w:top="993" w:right="1133" w:bottom="1276" w:left="1134" w:header="708" w:footer="708" w:gutter="0"/>
          <w:pgNumType w:start="1"/>
          <w:cols w:space="708"/>
          <w:docGrid w:linePitch="360"/>
        </w:sectPr>
      </w:pPr>
    </w:p>
    <w:p w14:paraId="7401D6D9" w14:textId="77777777" w:rsidR="0062133B" w:rsidRPr="0062133B" w:rsidRDefault="0062133B" w:rsidP="0062133B">
      <w:pPr>
        <w:spacing w:after="200" w:line="276" w:lineRule="auto"/>
        <w:rPr>
          <w:rFonts w:ascii="Arial" w:eastAsia="Calibri" w:hAnsi="Arial" w:cs="Arial"/>
        </w:rPr>
      </w:pPr>
      <w:r w:rsidRPr="0062133B">
        <w:rPr>
          <w:rFonts w:ascii="Arial" w:eastAsia="Calibri" w:hAnsi="Arial" w:cs="Arial"/>
          <w:noProof/>
          <w:lang w:eastAsia="en-GB"/>
        </w:rPr>
        <mc:AlternateContent>
          <mc:Choice Requires="wps">
            <w:drawing>
              <wp:anchor distT="0" distB="0" distL="114300" distR="114300" simplePos="0" relativeHeight="251663360" behindDoc="0" locked="0" layoutInCell="1" allowOverlap="1" wp14:anchorId="1F3BE0F8" wp14:editId="6FF52B7E">
                <wp:simplePos x="0" y="0"/>
                <wp:positionH relativeFrom="column">
                  <wp:posOffset>400050</wp:posOffset>
                </wp:positionH>
                <wp:positionV relativeFrom="paragraph">
                  <wp:posOffset>193040</wp:posOffset>
                </wp:positionV>
                <wp:extent cx="5296535" cy="1152525"/>
                <wp:effectExtent l="0" t="0" r="18415" b="2857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6535" cy="1152525"/>
                        </a:xfrm>
                        <a:prstGeom prst="rect">
                          <a:avLst/>
                        </a:prstGeom>
                        <a:solidFill>
                          <a:sysClr val="window" lastClr="FFFFFF"/>
                        </a:solidFill>
                        <a:ln w="6350">
                          <a:solidFill>
                            <a:prstClr val="black"/>
                          </a:solidFill>
                        </a:ln>
                        <a:effectLst/>
                      </wps:spPr>
                      <wps:txbx>
                        <w:txbxContent>
                          <w:p w14:paraId="473C32AC" w14:textId="06C0F1D1" w:rsidR="0062133B" w:rsidRPr="00341329" w:rsidRDefault="00D82A70" w:rsidP="0062133B">
                            <w:pPr>
                              <w:spacing w:before="240"/>
                              <w:jc w:val="center"/>
                              <w:rPr>
                                <w:b/>
                                <w:sz w:val="56"/>
                              </w:rPr>
                            </w:pPr>
                            <w:r>
                              <w:rPr>
                                <w:b/>
                                <w:sz w:val="44"/>
                              </w:rPr>
                              <w:t>Stage 2</w:t>
                            </w:r>
                            <w:r w:rsidR="0062133B" w:rsidRPr="00341329">
                              <w:rPr>
                                <w:b/>
                                <w:sz w:val="44"/>
                              </w:rPr>
                              <w:t xml:space="preserve"> Test of Change Application</w:t>
                            </w:r>
                            <w:r w:rsidR="00E0695F">
                              <w:rPr>
                                <w:b/>
                                <w:sz w:val="44"/>
                              </w:rPr>
                              <w:t xml:space="preserve"> for Staff Mental Health and Wellbeing Initiatives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F3BE0F8" id="_x0000_t202" coordsize="21600,21600" o:spt="202" path="m,l,21600r21600,l21600,xe">
                <v:stroke joinstyle="miter"/>
                <v:path gradientshapeok="t" o:connecttype="rect"/>
              </v:shapetype>
              <v:shape id="Text Box 101" o:spid="_x0000_s1026" type="#_x0000_t202" style="position:absolute;margin-left:31.5pt;margin-top:15.2pt;width:417.05pt;height:9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" fillcolor="window" strokeweight=".5pt">
                <v:path arrowok="t"/>
                <v:textbox>
                  <w:txbxContent>
                    <w:p w14:paraId="473C32AC" w14:textId="06C0F1D1" w:rsidR="0062133B" w:rsidRPr="00341329" w:rsidRDefault="00D82A70" w:rsidP="0062133B">
                      <w:pPr>
                        <w:spacing w:before="240"/>
                        <w:jc w:val="center"/>
                        <w:rPr>
                          <w:b/>
                          <w:sz w:val="56"/>
                        </w:rPr>
                      </w:pPr>
                      <w:r>
                        <w:rPr>
                          <w:b/>
                          <w:sz w:val="44"/>
                        </w:rPr>
                        <w:t>Stage 2</w:t>
                      </w:r>
                      <w:r w:rsidR="0062133B" w:rsidRPr="00341329">
                        <w:rPr>
                          <w:b/>
                          <w:sz w:val="44"/>
                        </w:rPr>
                        <w:t xml:space="preserve"> Test of Change Application</w:t>
                      </w:r>
                      <w:r w:rsidR="00E0695F">
                        <w:rPr>
                          <w:b/>
                          <w:sz w:val="44"/>
                        </w:rPr>
                        <w:t xml:space="preserve"> for Staff Mental Health and Wellbeing Initiatives</w:t>
                      </w:r>
                    </w:p>
                  </w:txbxContent>
                </v:textbox>
              </v:shape>
            </w:pict>
          </mc:Fallback>
        </mc:AlternateContent>
      </w:r>
    </w:p>
    <w:p w14:paraId="059C461C" w14:textId="77777777" w:rsidR="0062133B" w:rsidRPr="0062133B" w:rsidRDefault="0062133B" w:rsidP="0062133B">
      <w:pPr>
        <w:spacing w:after="200" w:line="276" w:lineRule="auto"/>
        <w:rPr>
          <w:rFonts w:ascii="Arial" w:eastAsia="Calibri" w:hAnsi="Arial" w:cs="Arial"/>
        </w:rPr>
      </w:pPr>
    </w:p>
    <w:p w14:paraId="573A5CA3" w14:textId="77777777" w:rsidR="0062133B" w:rsidRPr="0062133B" w:rsidRDefault="0062133B" w:rsidP="0062133B">
      <w:pPr>
        <w:spacing w:after="200" w:line="276" w:lineRule="auto"/>
        <w:rPr>
          <w:rFonts w:ascii="Arial" w:eastAsia="Calibri" w:hAnsi="Arial" w:cs="Arial"/>
        </w:rPr>
      </w:pPr>
    </w:p>
    <w:p w14:paraId="7500C974" w14:textId="77777777" w:rsidR="0062133B" w:rsidRPr="0062133B" w:rsidRDefault="0062133B" w:rsidP="0062133B">
      <w:pPr>
        <w:spacing w:after="200" w:line="276" w:lineRule="auto"/>
        <w:rPr>
          <w:rFonts w:ascii="Arial" w:eastAsia="Calibri" w:hAnsi="Arial" w:cs="Arial"/>
        </w:rPr>
      </w:pPr>
    </w:p>
    <w:p w14:paraId="591129B1" w14:textId="77777777" w:rsidR="00E0695F" w:rsidRDefault="00E0695F" w:rsidP="0062133B">
      <w:pPr>
        <w:spacing w:after="200" w:line="276" w:lineRule="auto"/>
        <w:rPr>
          <w:rFonts w:ascii="Arial" w:eastAsia="Calibri" w:hAnsi="Arial" w:cs="Arial"/>
          <w:b/>
          <w:sz w:val="28"/>
        </w:rPr>
      </w:pPr>
    </w:p>
    <w:p w14:paraId="5E67B095" w14:textId="7D9505EC" w:rsidR="0062133B" w:rsidRPr="0062133B" w:rsidRDefault="0062133B" w:rsidP="0062133B">
      <w:pPr>
        <w:spacing w:after="200" w:line="276" w:lineRule="auto"/>
        <w:rPr>
          <w:rFonts w:ascii="Arial" w:eastAsia="Calibri" w:hAnsi="Arial" w:cs="Arial"/>
          <w:b/>
          <w:sz w:val="28"/>
        </w:rPr>
      </w:pPr>
      <w:r w:rsidRPr="0062133B">
        <w:rPr>
          <w:rFonts w:ascii="Arial" w:eastAsia="Calibri" w:hAnsi="Arial" w:cs="Arial"/>
          <w:b/>
          <w:sz w:val="28"/>
        </w:rPr>
        <w:t>PART 1: Applicant and Test Information</w:t>
      </w:r>
    </w:p>
    <w:tbl>
      <w:tblPr>
        <w:tblStyle w:val="TableGrid"/>
        <w:tblW w:w="9464" w:type="dxa"/>
        <w:tblLook w:val="04A0" w:firstRow="1" w:lastRow="0" w:firstColumn="1" w:lastColumn="0" w:noHBand="0" w:noVBand="1"/>
      </w:tblPr>
      <w:tblGrid>
        <w:gridCol w:w="3652"/>
        <w:gridCol w:w="5812"/>
      </w:tblGrid>
      <w:tr w:rsidR="0062133B" w:rsidRPr="0062133B" w14:paraId="0D148F76" w14:textId="77777777" w:rsidTr="00A45D83">
        <w:trPr>
          <w:trHeight w:val="363"/>
        </w:trPr>
        <w:tc>
          <w:tcPr>
            <w:tcW w:w="3652" w:type="dxa"/>
          </w:tcPr>
          <w:p w14:paraId="4AEE2B14" w14:textId="77777777"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Applicant name and position</w:t>
            </w:r>
          </w:p>
        </w:tc>
        <w:tc>
          <w:tcPr>
            <w:tcW w:w="5812" w:type="dxa"/>
          </w:tcPr>
          <w:p w14:paraId="2DF78E23"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6E479039" w14:textId="77777777" w:rsidTr="00A45D83">
        <w:tc>
          <w:tcPr>
            <w:tcW w:w="3652" w:type="dxa"/>
          </w:tcPr>
          <w:p w14:paraId="68D064ED" w14:textId="77777777"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Applicant email and telephone contact details</w:t>
            </w:r>
          </w:p>
        </w:tc>
        <w:tc>
          <w:tcPr>
            <w:tcW w:w="5812" w:type="dxa"/>
          </w:tcPr>
          <w:p w14:paraId="1DBCC7BE"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11CDF404" w14:textId="77777777" w:rsidTr="00A45D83">
        <w:tc>
          <w:tcPr>
            <w:tcW w:w="3652" w:type="dxa"/>
          </w:tcPr>
          <w:p w14:paraId="4A74D07E" w14:textId="77777777"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Organisation for which this application is made</w:t>
            </w:r>
          </w:p>
        </w:tc>
        <w:tc>
          <w:tcPr>
            <w:tcW w:w="5812" w:type="dxa"/>
          </w:tcPr>
          <w:p w14:paraId="7E6F604A"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1CB23A80" w14:textId="77777777" w:rsidTr="00A45D83">
        <w:tc>
          <w:tcPr>
            <w:tcW w:w="3652" w:type="dxa"/>
          </w:tcPr>
          <w:p w14:paraId="241F5071" w14:textId="77777777"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Title of the Test</w:t>
            </w:r>
          </w:p>
          <w:p w14:paraId="2516FE1E" w14:textId="438A1A4A" w:rsidR="00E0695F" w:rsidRPr="00604AA8" w:rsidRDefault="00E0695F" w:rsidP="00604AA8">
            <w:pPr>
              <w:spacing w:after="0" w:line="240" w:lineRule="auto"/>
              <w:rPr>
                <w:rFonts w:ascii="Arial" w:eastAsia="Calibri" w:hAnsi="Arial" w:cs="Arial"/>
                <w:b/>
                <w:sz w:val="24"/>
                <w:szCs w:val="24"/>
              </w:rPr>
            </w:pPr>
          </w:p>
        </w:tc>
        <w:tc>
          <w:tcPr>
            <w:tcW w:w="5812" w:type="dxa"/>
          </w:tcPr>
          <w:p w14:paraId="7E1F955E"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70E032C3" w14:textId="77777777" w:rsidTr="00A45D83">
        <w:tc>
          <w:tcPr>
            <w:tcW w:w="3652" w:type="dxa"/>
          </w:tcPr>
          <w:p w14:paraId="7C7B0402" w14:textId="77777777"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Signed up to the Digital Participation Charter?</w:t>
            </w:r>
          </w:p>
        </w:tc>
        <w:tc>
          <w:tcPr>
            <w:tcW w:w="5812" w:type="dxa"/>
          </w:tcPr>
          <w:p w14:paraId="1655B3D2"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39C9192C" w14:textId="77777777" w:rsidTr="00A45D83">
        <w:tc>
          <w:tcPr>
            <w:tcW w:w="3652" w:type="dxa"/>
          </w:tcPr>
          <w:p w14:paraId="64085AE0" w14:textId="1BDB02A7" w:rsidR="0062133B" w:rsidRPr="00604AA8" w:rsidRDefault="00604AA8" w:rsidP="00604AA8">
            <w:pPr>
              <w:spacing w:after="0" w:line="240" w:lineRule="auto"/>
              <w:rPr>
                <w:rFonts w:ascii="Arial" w:eastAsia="Calibri" w:hAnsi="Arial" w:cs="Arial"/>
                <w:b/>
                <w:sz w:val="24"/>
                <w:szCs w:val="24"/>
              </w:rPr>
            </w:pPr>
            <w:r w:rsidRPr="00604AA8">
              <w:rPr>
                <w:rFonts w:ascii="Arial" w:eastAsia="Calibri" w:hAnsi="Arial" w:cs="Arial"/>
                <w:b/>
                <w:sz w:val="24"/>
                <w:szCs w:val="24"/>
              </w:rPr>
              <w:t>Number of iP</w:t>
            </w:r>
            <w:r w:rsidR="00564F6A" w:rsidRPr="00604AA8">
              <w:rPr>
                <w:rFonts w:ascii="Arial" w:eastAsia="Calibri" w:hAnsi="Arial" w:cs="Arial"/>
                <w:b/>
                <w:sz w:val="24"/>
                <w:szCs w:val="24"/>
              </w:rPr>
              <w:t>ads</w:t>
            </w:r>
            <w:r w:rsidR="00E0695F" w:rsidRPr="00604AA8">
              <w:rPr>
                <w:rFonts w:ascii="Arial" w:eastAsia="Calibri" w:hAnsi="Arial" w:cs="Arial"/>
                <w:b/>
                <w:sz w:val="24"/>
                <w:szCs w:val="24"/>
              </w:rPr>
              <w:t xml:space="preserve"> sought?</w:t>
            </w:r>
            <w:r w:rsidRPr="00604AA8">
              <w:rPr>
                <w:rFonts w:ascii="Arial" w:eastAsia="Calibri" w:hAnsi="Arial" w:cs="Arial"/>
                <w:b/>
                <w:sz w:val="24"/>
                <w:szCs w:val="24"/>
              </w:rPr>
              <w:t xml:space="preserve"> (max 8)</w:t>
            </w:r>
          </w:p>
        </w:tc>
        <w:tc>
          <w:tcPr>
            <w:tcW w:w="5812" w:type="dxa"/>
          </w:tcPr>
          <w:p w14:paraId="2F931CEA"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780CEC1F" w14:textId="77777777" w:rsidTr="00A45D83">
        <w:tc>
          <w:tcPr>
            <w:tcW w:w="3652" w:type="dxa"/>
          </w:tcPr>
          <w:p w14:paraId="0E80DC80" w14:textId="10D1E3CB" w:rsidR="00E0695F" w:rsidRPr="00604AA8" w:rsidRDefault="00E0695F" w:rsidP="00604AA8">
            <w:pPr>
              <w:spacing w:after="0" w:line="240" w:lineRule="auto"/>
              <w:rPr>
                <w:rFonts w:ascii="Arial" w:eastAsia="Calibri" w:hAnsi="Arial" w:cs="Arial"/>
                <w:b/>
                <w:sz w:val="24"/>
                <w:szCs w:val="24"/>
              </w:rPr>
            </w:pPr>
            <w:r w:rsidRPr="00604AA8">
              <w:rPr>
                <w:rFonts w:ascii="Arial" w:eastAsia="Calibri" w:hAnsi="Arial" w:cs="Arial"/>
                <w:b/>
                <w:sz w:val="24"/>
                <w:szCs w:val="24"/>
              </w:rPr>
              <w:t xml:space="preserve">Details of what </w:t>
            </w:r>
            <w:r w:rsidR="00604AA8" w:rsidRPr="00604AA8">
              <w:rPr>
                <w:rFonts w:ascii="Arial" w:eastAsia="Calibri" w:hAnsi="Arial" w:cs="Arial"/>
                <w:b/>
                <w:sz w:val="24"/>
                <w:szCs w:val="24"/>
              </w:rPr>
              <w:t>the iPads will be used</w:t>
            </w:r>
            <w:r w:rsidRPr="00604AA8">
              <w:rPr>
                <w:rFonts w:ascii="Arial" w:eastAsia="Calibri" w:hAnsi="Arial" w:cs="Arial"/>
                <w:b/>
                <w:sz w:val="24"/>
                <w:szCs w:val="24"/>
              </w:rPr>
              <w:t xml:space="preserve"> for?</w:t>
            </w:r>
          </w:p>
          <w:p w14:paraId="72D7707E" w14:textId="2E2CFA08"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 xml:space="preserve"> </w:t>
            </w:r>
          </w:p>
        </w:tc>
        <w:tc>
          <w:tcPr>
            <w:tcW w:w="5812" w:type="dxa"/>
          </w:tcPr>
          <w:p w14:paraId="4E0384DD"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654C97F7" w14:textId="77777777" w:rsidTr="00A45D83">
        <w:tc>
          <w:tcPr>
            <w:tcW w:w="3652" w:type="dxa"/>
          </w:tcPr>
          <w:p w14:paraId="4F7912DE" w14:textId="5FD71173" w:rsidR="0062133B" w:rsidRPr="00604AA8" w:rsidRDefault="0062133B" w:rsidP="00604AA8">
            <w:pPr>
              <w:spacing w:after="0" w:line="240" w:lineRule="auto"/>
              <w:rPr>
                <w:rFonts w:ascii="Arial" w:eastAsia="Calibri" w:hAnsi="Arial" w:cs="Arial"/>
                <w:b/>
                <w:sz w:val="24"/>
                <w:szCs w:val="24"/>
              </w:rPr>
            </w:pPr>
            <w:r w:rsidRPr="00604AA8">
              <w:rPr>
                <w:rFonts w:ascii="Arial" w:eastAsia="Calibri" w:hAnsi="Arial" w:cs="Arial"/>
                <w:b/>
                <w:sz w:val="24"/>
                <w:szCs w:val="24"/>
              </w:rPr>
              <w:t xml:space="preserve">Intended start </w:t>
            </w:r>
            <w:r w:rsidR="00604AA8" w:rsidRPr="00604AA8">
              <w:rPr>
                <w:rFonts w:ascii="Arial" w:eastAsia="Calibri" w:hAnsi="Arial" w:cs="Arial"/>
                <w:b/>
                <w:sz w:val="24"/>
                <w:szCs w:val="24"/>
              </w:rPr>
              <w:t xml:space="preserve">and finish </w:t>
            </w:r>
            <w:r w:rsidRPr="00604AA8">
              <w:rPr>
                <w:rFonts w:ascii="Arial" w:eastAsia="Calibri" w:hAnsi="Arial" w:cs="Arial"/>
                <w:b/>
                <w:sz w:val="24"/>
                <w:szCs w:val="24"/>
              </w:rPr>
              <w:t>date</w:t>
            </w:r>
            <w:r w:rsidR="00604AA8" w:rsidRPr="00604AA8">
              <w:rPr>
                <w:rFonts w:ascii="Arial" w:eastAsia="Calibri" w:hAnsi="Arial" w:cs="Arial"/>
                <w:b/>
                <w:sz w:val="24"/>
                <w:szCs w:val="24"/>
              </w:rPr>
              <w:t>s</w:t>
            </w:r>
          </w:p>
          <w:p w14:paraId="22CB594D" w14:textId="569FE74B" w:rsidR="00E0695F" w:rsidRPr="00604AA8" w:rsidRDefault="00E0695F" w:rsidP="00604AA8">
            <w:pPr>
              <w:spacing w:after="0" w:line="240" w:lineRule="auto"/>
              <w:rPr>
                <w:rFonts w:ascii="Arial" w:eastAsia="Calibri" w:hAnsi="Arial" w:cs="Arial"/>
                <w:b/>
                <w:sz w:val="24"/>
                <w:szCs w:val="24"/>
              </w:rPr>
            </w:pPr>
          </w:p>
        </w:tc>
        <w:tc>
          <w:tcPr>
            <w:tcW w:w="5812" w:type="dxa"/>
          </w:tcPr>
          <w:p w14:paraId="6E2D9225" w14:textId="6BD804C8" w:rsidR="0062133B" w:rsidRPr="000F35CD" w:rsidRDefault="0062133B" w:rsidP="0062133B">
            <w:pPr>
              <w:spacing w:after="0" w:line="240" w:lineRule="auto"/>
              <w:jc w:val="both"/>
              <w:rPr>
                <w:rFonts w:ascii="Arial" w:eastAsia="Calibri" w:hAnsi="Arial" w:cs="Arial"/>
                <w:i/>
                <w:color w:val="808080"/>
                <w:sz w:val="24"/>
                <w:szCs w:val="24"/>
              </w:rPr>
            </w:pPr>
          </w:p>
        </w:tc>
      </w:tr>
    </w:tbl>
    <w:p w14:paraId="17F8AFBD" w14:textId="28151518" w:rsidR="0062133B" w:rsidRDefault="0062133B" w:rsidP="0062133B">
      <w:pPr>
        <w:spacing w:after="200" w:line="276" w:lineRule="auto"/>
        <w:rPr>
          <w:rFonts w:ascii="Arial" w:eastAsia="Calibri" w:hAnsi="Arial" w:cs="Arial"/>
        </w:rPr>
      </w:pPr>
    </w:p>
    <w:p w14:paraId="3A7AB0D0" w14:textId="532FDAE6" w:rsidR="0062133B" w:rsidRPr="0062133B" w:rsidRDefault="0062133B" w:rsidP="0062133B">
      <w:pPr>
        <w:spacing w:after="200" w:line="276" w:lineRule="auto"/>
        <w:rPr>
          <w:rFonts w:ascii="Arial" w:eastAsia="Calibri" w:hAnsi="Arial" w:cs="Arial"/>
          <w:b/>
          <w:i/>
          <w:sz w:val="24"/>
          <w:szCs w:val="24"/>
        </w:rPr>
      </w:pPr>
      <w:r w:rsidRPr="0062133B">
        <w:rPr>
          <w:rFonts w:ascii="Arial" w:eastAsia="Calibri" w:hAnsi="Arial" w:cs="Arial"/>
          <w:b/>
          <w:sz w:val="28"/>
        </w:rPr>
        <w:t xml:space="preserve">PART 2: </w:t>
      </w:r>
      <w:r w:rsidR="00E0695F">
        <w:rPr>
          <w:rFonts w:ascii="Arial" w:eastAsia="Calibri" w:hAnsi="Arial" w:cs="Arial"/>
          <w:b/>
          <w:sz w:val="28"/>
        </w:rPr>
        <w:t>Description of Staff Mental Health and Wellbeing proposal</w:t>
      </w:r>
    </w:p>
    <w:tbl>
      <w:tblPr>
        <w:tblStyle w:val="TableGrid"/>
        <w:tblW w:w="0" w:type="auto"/>
        <w:tblLook w:val="04A0" w:firstRow="1" w:lastRow="0" w:firstColumn="1" w:lastColumn="0" w:noHBand="0" w:noVBand="1"/>
      </w:tblPr>
      <w:tblGrid>
        <w:gridCol w:w="9016"/>
      </w:tblGrid>
      <w:tr w:rsidR="007C5A51" w:rsidRPr="0062133B" w14:paraId="5541579B" w14:textId="77777777" w:rsidTr="00E0695F">
        <w:tc>
          <w:tcPr>
            <w:tcW w:w="9016" w:type="dxa"/>
            <w:shd w:val="clear" w:color="auto" w:fill="DAEEF3"/>
          </w:tcPr>
          <w:p w14:paraId="79B5F9E9" w14:textId="0ADD1902" w:rsidR="007C5A51" w:rsidRPr="007C5A51" w:rsidRDefault="007C5A51" w:rsidP="00604AA8">
            <w:pPr>
              <w:pStyle w:val="ListParagraph"/>
              <w:numPr>
                <w:ilvl w:val="0"/>
                <w:numId w:val="26"/>
              </w:numPr>
              <w:spacing w:after="0" w:line="240" w:lineRule="auto"/>
              <w:rPr>
                <w:rFonts w:ascii="Arial" w:eastAsia="Calibri" w:hAnsi="Arial" w:cs="Arial"/>
                <w:b/>
                <w:sz w:val="24"/>
                <w:szCs w:val="24"/>
              </w:rPr>
            </w:pPr>
            <w:r>
              <w:rPr>
                <w:rFonts w:ascii="Arial" w:eastAsia="Calibri" w:hAnsi="Arial" w:cs="Arial"/>
                <w:b/>
                <w:sz w:val="24"/>
                <w:szCs w:val="24"/>
              </w:rPr>
              <w:t>What do you plan to do with the additional devices</w:t>
            </w:r>
            <w:r w:rsidR="00E0695F">
              <w:rPr>
                <w:rFonts w:ascii="Arial" w:eastAsia="Calibri" w:hAnsi="Arial" w:cs="Arial"/>
                <w:b/>
                <w:sz w:val="24"/>
                <w:szCs w:val="24"/>
              </w:rPr>
              <w:t xml:space="preserve">? </w:t>
            </w:r>
            <w:r w:rsidR="00E0695F" w:rsidRPr="00E0695F">
              <w:rPr>
                <w:rFonts w:ascii="Arial" w:eastAsia="Calibri" w:hAnsi="Arial" w:cs="Arial"/>
                <w:sz w:val="24"/>
                <w:szCs w:val="24"/>
              </w:rPr>
              <w:t>(Please include specific information about the types of session/ expected participation in activities etc)</w:t>
            </w:r>
          </w:p>
        </w:tc>
      </w:tr>
      <w:tr w:rsidR="007C5A51" w:rsidRPr="0062133B" w14:paraId="67946326" w14:textId="77777777" w:rsidTr="00E0695F">
        <w:tc>
          <w:tcPr>
            <w:tcW w:w="9016" w:type="dxa"/>
            <w:shd w:val="clear" w:color="auto" w:fill="auto"/>
          </w:tcPr>
          <w:p w14:paraId="2390F3D5" w14:textId="77777777" w:rsidR="007C5A51" w:rsidRDefault="007C5A51" w:rsidP="0062133B">
            <w:pPr>
              <w:spacing w:after="0" w:line="240" w:lineRule="auto"/>
              <w:rPr>
                <w:rFonts w:ascii="Arial" w:eastAsia="Calibri" w:hAnsi="Arial" w:cs="Arial"/>
                <w:b/>
                <w:sz w:val="24"/>
                <w:szCs w:val="24"/>
              </w:rPr>
            </w:pPr>
          </w:p>
          <w:p w14:paraId="421242A4" w14:textId="1B1423B5" w:rsidR="007C5A51" w:rsidRDefault="007C5A51" w:rsidP="0062133B">
            <w:pPr>
              <w:spacing w:after="0" w:line="240" w:lineRule="auto"/>
              <w:rPr>
                <w:rFonts w:ascii="Arial" w:eastAsia="Calibri" w:hAnsi="Arial" w:cs="Arial"/>
                <w:b/>
                <w:sz w:val="24"/>
                <w:szCs w:val="24"/>
              </w:rPr>
            </w:pPr>
          </w:p>
          <w:p w14:paraId="6EAAA7AD" w14:textId="379E4980" w:rsidR="00E0695F" w:rsidRDefault="00E0695F" w:rsidP="0062133B">
            <w:pPr>
              <w:spacing w:after="0" w:line="240" w:lineRule="auto"/>
              <w:rPr>
                <w:rFonts w:ascii="Arial" w:eastAsia="Calibri" w:hAnsi="Arial" w:cs="Arial"/>
                <w:b/>
                <w:sz w:val="24"/>
                <w:szCs w:val="24"/>
              </w:rPr>
            </w:pPr>
          </w:p>
          <w:p w14:paraId="4E767FB4" w14:textId="77777777" w:rsidR="00E0695F" w:rsidRDefault="00E0695F" w:rsidP="0062133B">
            <w:pPr>
              <w:spacing w:after="0" w:line="240" w:lineRule="auto"/>
              <w:rPr>
                <w:rFonts w:ascii="Arial" w:eastAsia="Calibri" w:hAnsi="Arial" w:cs="Arial"/>
                <w:b/>
                <w:sz w:val="24"/>
                <w:szCs w:val="24"/>
              </w:rPr>
            </w:pPr>
          </w:p>
          <w:p w14:paraId="0B2C728E" w14:textId="5A328E7C" w:rsidR="007C5A51" w:rsidRDefault="007C5A51" w:rsidP="0062133B">
            <w:pPr>
              <w:spacing w:after="0" w:line="240" w:lineRule="auto"/>
              <w:rPr>
                <w:rFonts w:ascii="Arial" w:eastAsia="Calibri" w:hAnsi="Arial" w:cs="Arial"/>
                <w:b/>
                <w:sz w:val="24"/>
                <w:szCs w:val="24"/>
              </w:rPr>
            </w:pPr>
          </w:p>
          <w:p w14:paraId="6091136C" w14:textId="3D00D0C8" w:rsidR="00E0695F" w:rsidRDefault="00E0695F" w:rsidP="0062133B">
            <w:pPr>
              <w:spacing w:after="0" w:line="240" w:lineRule="auto"/>
              <w:rPr>
                <w:rFonts w:ascii="Arial" w:eastAsia="Calibri" w:hAnsi="Arial" w:cs="Arial"/>
                <w:b/>
                <w:sz w:val="24"/>
                <w:szCs w:val="24"/>
              </w:rPr>
            </w:pPr>
          </w:p>
          <w:p w14:paraId="63566CD5" w14:textId="77777777" w:rsidR="00E0695F" w:rsidRDefault="00E0695F" w:rsidP="0062133B">
            <w:pPr>
              <w:spacing w:after="0" w:line="240" w:lineRule="auto"/>
              <w:rPr>
                <w:rFonts w:ascii="Arial" w:eastAsia="Calibri" w:hAnsi="Arial" w:cs="Arial"/>
                <w:b/>
                <w:sz w:val="24"/>
                <w:szCs w:val="24"/>
              </w:rPr>
            </w:pPr>
          </w:p>
          <w:p w14:paraId="46CAA7CE" w14:textId="3C685FB5" w:rsidR="007C5A51" w:rsidRPr="0062133B" w:rsidRDefault="007C5A51" w:rsidP="0062133B">
            <w:pPr>
              <w:spacing w:after="0" w:line="240" w:lineRule="auto"/>
              <w:rPr>
                <w:rFonts w:ascii="Arial" w:eastAsia="Calibri" w:hAnsi="Arial" w:cs="Arial"/>
                <w:b/>
                <w:sz w:val="24"/>
                <w:szCs w:val="24"/>
              </w:rPr>
            </w:pPr>
          </w:p>
        </w:tc>
      </w:tr>
      <w:tr w:rsidR="0062133B" w:rsidRPr="0062133B" w14:paraId="522D55CE" w14:textId="77777777" w:rsidTr="00E0695F">
        <w:tc>
          <w:tcPr>
            <w:tcW w:w="9016" w:type="dxa"/>
            <w:shd w:val="clear" w:color="auto" w:fill="DAEEF3"/>
          </w:tcPr>
          <w:p w14:paraId="0FDDFC86" w14:textId="6E04E297" w:rsidR="0062133B" w:rsidRPr="00E0695F" w:rsidRDefault="00E0695F" w:rsidP="00E0695F">
            <w:pPr>
              <w:pStyle w:val="ListParagraph"/>
              <w:numPr>
                <w:ilvl w:val="0"/>
                <w:numId w:val="26"/>
              </w:numPr>
              <w:spacing w:after="0" w:line="240" w:lineRule="auto"/>
              <w:rPr>
                <w:rFonts w:ascii="Arial" w:eastAsia="Calibri" w:hAnsi="Arial" w:cs="Arial"/>
                <w:b/>
                <w:sz w:val="24"/>
              </w:rPr>
            </w:pPr>
            <w:r w:rsidRPr="00E0695F">
              <w:rPr>
                <w:rFonts w:ascii="Arial" w:eastAsia="Calibri" w:hAnsi="Arial" w:cs="Arial"/>
                <w:b/>
                <w:sz w:val="24"/>
                <w:szCs w:val="24"/>
              </w:rPr>
              <w:t xml:space="preserve">How will you measure effectiveness of </w:t>
            </w:r>
            <w:r>
              <w:rPr>
                <w:rFonts w:ascii="Arial" w:eastAsia="Calibri" w:hAnsi="Arial" w:cs="Arial"/>
                <w:b/>
                <w:sz w:val="24"/>
                <w:szCs w:val="24"/>
              </w:rPr>
              <w:t xml:space="preserve">your proposal? </w:t>
            </w:r>
            <w:r w:rsidRPr="00E0695F">
              <w:rPr>
                <w:rFonts w:ascii="Arial" w:eastAsia="Calibri" w:hAnsi="Arial" w:cs="Arial"/>
                <w:sz w:val="24"/>
                <w:szCs w:val="24"/>
              </w:rPr>
              <w:t>(What metrics or outcomes will be you tracking? e.g. %</w:t>
            </w:r>
            <w:r>
              <w:rPr>
                <w:rFonts w:ascii="Arial" w:eastAsia="Calibri" w:hAnsi="Arial" w:cs="Arial"/>
                <w:sz w:val="24"/>
                <w:szCs w:val="24"/>
              </w:rPr>
              <w:t xml:space="preserve"> </w:t>
            </w:r>
            <w:r w:rsidRPr="00E0695F">
              <w:rPr>
                <w:rFonts w:ascii="Arial" w:eastAsia="Calibri" w:hAnsi="Arial" w:cs="Arial"/>
                <w:sz w:val="24"/>
                <w:szCs w:val="24"/>
              </w:rPr>
              <w:t>reduction in stress, %</w:t>
            </w:r>
            <w:r>
              <w:rPr>
                <w:rFonts w:ascii="Arial" w:eastAsia="Calibri" w:hAnsi="Arial" w:cs="Arial"/>
                <w:sz w:val="24"/>
                <w:szCs w:val="24"/>
              </w:rPr>
              <w:t xml:space="preserve"> </w:t>
            </w:r>
            <w:r w:rsidRPr="00E0695F">
              <w:rPr>
                <w:rFonts w:ascii="Arial" w:eastAsia="Calibri" w:hAnsi="Arial" w:cs="Arial"/>
                <w:sz w:val="24"/>
                <w:szCs w:val="24"/>
              </w:rPr>
              <w:t>increase in happiness at work</w:t>
            </w:r>
            <w:r>
              <w:rPr>
                <w:rFonts w:ascii="Arial" w:eastAsia="Calibri" w:hAnsi="Arial" w:cs="Arial"/>
                <w:sz w:val="24"/>
                <w:szCs w:val="24"/>
              </w:rPr>
              <w:t xml:space="preserve"> etc</w:t>
            </w:r>
            <w:r w:rsidRPr="00E0695F">
              <w:rPr>
                <w:rFonts w:ascii="Arial" w:eastAsia="Calibri" w:hAnsi="Arial" w:cs="Arial"/>
                <w:sz w:val="24"/>
                <w:szCs w:val="24"/>
              </w:rPr>
              <w:t>)</w:t>
            </w:r>
            <w:r>
              <w:rPr>
                <w:rFonts w:ascii="Arial" w:eastAsia="Calibri" w:hAnsi="Arial" w:cs="Arial"/>
                <w:b/>
                <w:sz w:val="24"/>
                <w:szCs w:val="24"/>
              </w:rPr>
              <w:t xml:space="preserve"> </w:t>
            </w:r>
          </w:p>
        </w:tc>
      </w:tr>
      <w:tr w:rsidR="0062133B" w:rsidRPr="0062133B" w14:paraId="56DEF230" w14:textId="77777777" w:rsidTr="00E0695F">
        <w:tc>
          <w:tcPr>
            <w:tcW w:w="9016" w:type="dxa"/>
          </w:tcPr>
          <w:p w14:paraId="2C8E7C15" w14:textId="77777777" w:rsidR="007C5A51" w:rsidRDefault="007C5A51" w:rsidP="00E0695F">
            <w:pPr>
              <w:spacing w:after="0" w:line="240" w:lineRule="auto"/>
              <w:rPr>
                <w:rFonts w:ascii="Arial" w:eastAsia="Calibri" w:hAnsi="Arial" w:cs="Arial"/>
                <w:sz w:val="24"/>
              </w:rPr>
            </w:pPr>
          </w:p>
          <w:p w14:paraId="4FA34566" w14:textId="77777777" w:rsidR="00E0695F" w:rsidRDefault="00E0695F" w:rsidP="00E0695F">
            <w:pPr>
              <w:spacing w:after="0" w:line="240" w:lineRule="auto"/>
              <w:rPr>
                <w:rFonts w:ascii="Arial" w:eastAsia="Calibri" w:hAnsi="Arial" w:cs="Arial"/>
                <w:sz w:val="24"/>
              </w:rPr>
            </w:pPr>
          </w:p>
          <w:p w14:paraId="2543DE5D" w14:textId="77777777" w:rsidR="00E0695F" w:rsidRDefault="00E0695F" w:rsidP="00E0695F">
            <w:pPr>
              <w:spacing w:after="0" w:line="240" w:lineRule="auto"/>
              <w:rPr>
                <w:rFonts w:ascii="Arial" w:eastAsia="Calibri" w:hAnsi="Arial" w:cs="Arial"/>
                <w:sz w:val="24"/>
              </w:rPr>
            </w:pPr>
          </w:p>
          <w:p w14:paraId="4CAA59C5" w14:textId="7CDF84FE" w:rsidR="00E0695F" w:rsidRDefault="00E0695F" w:rsidP="00E0695F">
            <w:pPr>
              <w:spacing w:after="0" w:line="240" w:lineRule="auto"/>
              <w:rPr>
                <w:rFonts w:ascii="Arial" w:eastAsia="Calibri" w:hAnsi="Arial" w:cs="Arial"/>
                <w:sz w:val="24"/>
              </w:rPr>
            </w:pPr>
          </w:p>
          <w:p w14:paraId="25FE0C58" w14:textId="2C74C1E2" w:rsidR="00E0695F" w:rsidRDefault="00E0695F" w:rsidP="00E0695F">
            <w:pPr>
              <w:spacing w:after="0" w:line="240" w:lineRule="auto"/>
              <w:rPr>
                <w:rFonts w:ascii="Arial" w:eastAsia="Calibri" w:hAnsi="Arial" w:cs="Arial"/>
                <w:sz w:val="24"/>
              </w:rPr>
            </w:pPr>
          </w:p>
          <w:p w14:paraId="163EC728" w14:textId="77777777" w:rsidR="00E0695F" w:rsidRDefault="00E0695F" w:rsidP="00E0695F">
            <w:pPr>
              <w:spacing w:after="0" w:line="240" w:lineRule="auto"/>
              <w:rPr>
                <w:rFonts w:ascii="Arial" w:eastAsia="Calibri" w:hAnsi="Arial" w:cs="Arial"/>
                <w:sz w:val="24"/>
              </w:rPr>
            </w:pPr>
          </w:p>
          <w:p w14:paraId="3AB43372" w14:textId="77777777" w:rsidR="00E0695F" w:rsidRDefault="00E0695F" w:rsidP="00E0695F">
            <w:pPr>
              <w:spacing w:after="0" w:line="240" w:lineRule="auto"/>
              <w:rPr>
                <w:rFonts w:ascii="Arial" w:eastAsia="Calibri" w:hAnsi="Arial" w:cs="Arial"/>
                <w:sz w:val="24"/>
              </w:rPr>
            </w:pPr>
          </w:p>
          <w:p w14:paraId="06466D62" w14:textId="446390BB" w:rsidR="00E0695F" w:rsidRPr="0062133B" w:rsidRDefault="00E0695F" w:rsidP="00E0695F">
            <w:pPr>
              <w:spacing w:after="0" w:line="240" w:lineRule="auto"/>
              <w:rPr>
                <w:rFonts w:ascii="Arial" w:eastAsia="Calibri" w:hAnsi="Arial" w:cs="Arial"/>
                <w:sz w:val="24"/>
              </w:rPr>
            </w:pPr>
          </w:p>
        </w:tc>
      </w:tr>
      <w:tr w:rsidR="0062133B" w:rsidRPr="0062133B" w14:paraId="45A0A302" w14:textId="77777777" w:rsidTr="00E0695F">
        <w:tc>
          <w:tcPr>
            <w:tcW w:w="9016" w:type="dxa"/>
            <w:shd w:val="clear" w:color="auto" w:fill="DAEEF3"/>
          </w:tcPr>
          <w:p w14:paraId="665DE31C" w14:textId="72B6C745" w:rsidR="0062133B" w:rsidRDefault="00E0695F" w:rsidP="00E0695F">
            <w:pPr>
              <w:pStyle w:val="ListParagraph"/>
              <w:numPr>
                <w:ilvl w:val="0"/>
                <w:numId w:val="26"/>
              </w:numPr>
              <w:spacing w:after="0" w:line="240" w:lineRule="auto"/>
              <w:rPr>
                <w:rFonts w:ascii="Arial" w:eastAsia="Calibri" w:hAnsi="Arial" w:cs="Arial"/>
                <w:b/>
                <w:sz w:val="24"/>
              </w:rPr>
            </w:pPr>
            <w:r w:rsidRPr="00E0695F">
              <w:rPr>
                <w:rFonts w:ascii="Arial" w:eastAsia="Calibri" w:hAnsi="Arial" w:cs="Arial"/>
                <w:b/>
                <w:sz w:val="24"/>
              </w:rPr>
              <w:t xml:space="preserve">Why should your care home network/region be awarded extra </w:t>
            </w:r>
            <w:r>
              <w:rPr>
                <w:rFonts w:ascii="Arial" w:eastAsia="Calibri" w:hAnsi="Arial" w:cs="Arial"/>
                <w:b/>
                <w:sz w:val="24"/>
              </w:rPr>
              <w:t>digital devic</w:t>
            </w:r>
            <w:r w:rsidRPr="00E0695F">
              <w:rPr>
                <w:rFonts w:ascii="Arial" w:eastAsia="Calibri" w:hAnsi="Arial" w:cs="Arial"/>
                <w:b/>
                <w:sz w:val="24"/>
              </w:rPr>
              <w:t>es over other applications?</w:t>
            </w:r>
          </w:p>
          <w:p w14:paraId="41FDEE02" w14:textId="3B091455" w:rsidR="00E0695F" w:rsidRPr="00E0695F" w:rsidRDefault="00E0695F" w:rsidP="00E0695F">
            <w:pPr>
              <w:pStyle w:val="ListParagraph"/>
              <w:spacing w:after="0" w:line="240" w:lineRule="auto"/>
              <w:rPr>
                <w:rFonts w:ascii="Arial" w:eastAsia="Calibri" w:hAnsi="Arial" w:cs="Arial"/>
                <w:b/>
                <w:sz w:val="24"/>
              </w:rPr>
            </w:pPr>
          </w:p>
        </w:tc>
      </w:tr>
      <w:tr w:rsidR="0062133B" w:rsidRPr="0062133B" w14:paraId="28790BD7" w14:textId="77777777" w:rsidTr="00E0695F">
        <w:tc>
          <w:tcPr>
            <w:tcW w:w="9016" w:type="dxa"/>
          </w:tcPr>
          <w:p w14:paraId="468CE4CD" w14:textId="77777777" w:rsidR="0062133B" w:rsidRDefault="0062133B" w:rsidP="00E0695F">
            <w:pPr>
              <w:spacing w:after="0" w:line="240" w:lineRule="auto"/>
              <w:rPr>
                <w:rFonts w:ascii="Arial" w:eastAsia="Calibri" w:hAnsi="Arial" w:cs="Arial"/>
                <w:sz w:val="24"/>
              </w:rPr>
            </w:pPr>
          </w:p>
          <w:p w14:paraId="0E6421A2" w14:textId="77777777" w:rsidR="00E0695F" w:rsidRDefault="00E0695F" w:rsidP="00E0695F">
            <w:pPr>
              <w:spacing w:after="0" w:line="240" w:lineRule="auto"/>
              <w:rPr>
                <w:rFonts w:ascii="Arial" w:eastAsia="Calibri" w:hAnsi="Arial" w:cs="Arial"/>
                <w:sz w:val="24"/>
              </w:rPr>
            </w:pPr>
          </w:p>
          <w:p w14:paraId="5A261613" w14:textId="77777777" w:rsidR="00E0695F" w:rsidRDefault="00E0695F" w:rsidP="00E0695F">
            <w:pPr>
              <w:spacing w:after="0" w:line="240" w:lineRule="auto"/>
              <w:rPr>
                <w:rFonts w:ascii="Arial" w:eastAsia="Calibri" w:hAnsi="Arial" w:cs="Arial"/>
                <w:sz w:val="24"/>
              </w:rPr>
            </w:pPr>
          </w:p>
          <w:p w14:paraId="2CFDDA9E" w14:textId="77777777" w:rsidR="00E0695F" w:rsidRDefault="00E0695F" w:rsidP="00E0695F">
            <w:pPr>
              <w:spacing w:after="0" w:line="240" w:lineRule="auto"/>
              <w:rPr>
                <w:rFonts w:ascii="Arial" w:eastAsia="Calibri" w:hAnsi="Arial" w:cs="Arial"/>
                <w:sz w:val="24"/>
              </w:rPr>
            </w:pPr>
          </w:p>
          <w:p w14:paraId="7AD9250A" w14:textId="77777777" w:rsidR="00E0695F" w:rsidRDefault="00E0695F" w:rsidP="00E0695F">
            <w:pPr>
              <w:spacing w:after="0" w:line="240" w:lineRule="auto"/>
              <w:rPr>
                <w:rFonts w:ascii="Arial" w:eastAsia="Calibri" w:hAnsi="Arial" w:cs="Arial"/>
                <w:sz w:val="24"/>
              </w:rPr>
            </w:pPr>
          </w:p>
          <w:p w14:paraId="0FD01954" w14:textId="77777777" w:rsidR="00E0695F" w:rsidRDefault="00E0695F" w:rsidP="00E0695F">
            <w:pPr>
              <w:spacing w:after="0" w:line="240" w:lineRule="auto"/>
              <w:rPr>
                <w:rFonts w:ascii="Arial" w:eastAsia="Calibri" w:hAnsi="Arial" w:cs="Arial"/>
                <w:sz w:val="24"/>
              </w:rPr>
            </w:pPr>
          </w:p>
          <w:p w14:paraId="62E7F31A" w14:textId="77777777" w:rsidR="00E0695F" w:rsidRDefault="00E0695F" w:rsidP="00E0695F">
            <w:pPr>
              <w:spacing w:after="0" w:line="240" w:lineRule="auto"/>
              <w:rPr>
                <w:rFonts w:ascii="Arial" w:eastAsia="Calibri" w:hAnsi="Arial" w:cs="Arial"/>
                <w:sz w:val="24"/>
              </w:rPr>
            </w:pPr>
          </w:p>
          <w:p w14:paraId="0652905E" w14:textId="1AB66907" w:rsidR="00E0695F" w:rsidRPr="0062133B" w:rsidRDefault="00E0695F" w:rsidP="00E0695F">
            <w:pPr>
              <w:spacing w:after="0" w:line="240" w:lineRule="auto"/>
              <w:rPr>
                <w:rFonts w:ascii="Arial" w:eastAsia="Calibri" w:hAnsi="Arial" w:cs="Arial"/>
                <w:sz w:val="24"/>
              </w:rPr>
            </w:pPr>
          </w:p>
        </w:tc>
      </w:tr>
      <w:tr w:rsidR="0062133B" w:rsidRPr="0062133B" w14:paraId="5754F428" w14:textId="77777777" w:rsidTr="00E0695F">
        <w:tc>
          <w:tcPr>
            <w:tcW w:w="9016" w:type="dxa"/>
            <w:shd w:val="clear" w:color="auto" w:fill="DAEEF3"/>
          </w:tcPr>
          <w:p w14:paraId="476063F5" w14:textId="77777777" w:rsidR="0062133B" w:rsidRDefault="0062133B" w:rsidP="00E0695F">
            <w:pPr>
              <w:pStyle w:val="ListParagraph"/>
              <w:numPr>
                <w:ilvl w:val="0"/>
                <w:numId w:val="26"/>
              </w:numPr>
              <w:spacing w:after="0" w:line="240" w:lineRule="auto"/>
              <w:rPr>
                <w:rFonts w:ascii="Arial" w:eastAsia="Calibri" w:hAnsi="Arial" w:cs="Arial"/>
                <w:b/>
                <w:sz w:val="24"/>
                <w:szCs w:val="24"/>
              </w:rPr>
            </w:pPr>
            <w:r w:rsidRPr="00E0695F">
              <w:rPr>
                <w:rFonts w:ascii="Arial" w:eastAsia="Calibri" w:hAnsi="Arial" w:cs="Arial"/>
                <w:b/>
                <w:sz w:val="24"/>
                <w:szCs w:val="24"/>
              </w:rPr>
              <w:t>Stakeholders</w:t>
            </w:r>
          </w:p>
          <w:p w14:paraId="1A26A357" w14:textId="0505B794" w:rsidR="00E0695F" w:rsidRPr="00E0695F" w:rsidRDefault="00E0695F" w:rsidP="00E0695F">
            <w:pPr>
              <w:spacing w:after="0" w:line="240" w:lineRule="auto"/>
              <w:rPr>
                <w:rFonts w:ascii="Arial" w:eastAsia="Calibri" w:hAnsi="Arial" w:cs="Arial"/>
                <w:b/>
                <w:sz w:val="24"/>
                <w:szCs w:val="24"/>
              </w:rPr>
            </w:pPr>
          </w:p>
        </w:tc>
      </w:tr>
      <w:tr w:rsidR="00E0695F" w:rsidRPr="0062133B" w14:paraId="12D31DF0" w14:textId="77777777" w:rsidTr="00E0695F">
        <w:tc>
          <w:tcPr>
            <w:tcW w:w="9016" w:type="dxa"/>
            <w:shd w:val="clear" w:color="auto" w:fill="auto"/>
          </w:tcPr>
          <w:p w14:paraId="20895EF3" w14:textId="77777777" w:rsidR="00E0695F" w:rsidRDefault="00E0695F" w:rsidP="00E0695F">
            <w:pPr>
              <w:pStyle w:val="ListParagraph"/>
              <w:numPr>
                <w:ilvl w:val="0"/>
                <w:numId w:val="27"/>
              </w:numPr>
              <w:spacing w:after="0" w:line="240" w:lineRule="auto"/>
              <w:rPr>
                <w:rFonts w:ascii="Arial" w:eastAsia="Calibri" w:hAnsi="Arial" w:cs="Arial"/>
                <w:bCs/>
                <w:szCs w:val="18"/>
              </w:rPr>
            </w:pPr>
            <w:r w:rsidRPr="007C5A51">
              <w:rPr>
                <w:rFonts w:ascii="Arial" w:eastAsia="Calibri" w:hAnsi="Arial" w:cs="Arial"/>
                <w:bCs/>
                <w:szCs w:val="18"/>
              </w:rPr>
              <w:t>Who will be responsible for making this initiative happen?</w:t>
            </w:r>
          </w:p>
          <w:p w14:paraId="510C494C" w14:textId="77777777" w:rsidR="00E0695F" w:rsidRPr="007C5A51" w:rsidRDefault="00E0695F" w:rsidP="00E0695F">
            <w:pPr>
              <w:pStyle w:val="ListParagraph"/>
              <w:spacing w:after="0" w:line="240" w:lineRule="auto"/>
              <w:rPr>
                <w:rFonts w:ascii="Arial" w:eastAsia="Calibri" w:hAnsi="Arial" w:cs="Arial"/>
                <w:bCs/>
                <w:szCs w:val="18"/>
              </w:rPr>
            </w:pPr>
          </w:p>
          <w:p w14:paraId="5F64CB37" w14:textId="77777777" w:rsidR="00E0695F" w:rsidRDefault="00E0695F" w:rsidP="00E0695F">
            <w:pPr>
              <w:pStyle w:val="ListParagraph"/>
              <w:spacing w:after="0" w:line="240" w:lineRule="auto"/>
              <w:rPr>
                <w:rFonts w:ascii="Arial" w:eastAsia="Calibri" w:hAnsi="Arial" w:cs="Arial"/>
                <w:bCs/>
                <w:i/>
                <w:szCs w:val="18"/>
              </w:rPr>
            </w:pPr>
          </w:p>
          <w:p w14:paraId="38D4D852" w14:textId="77777777" w:rsidR="00E0695F" w:rsidRDefault="00E0695F" w:rsidP="00E0695F">
            <w:pPr>
              <w:pStyle w:val="ListParagraph"/>
              <w:spacing w:after="0" w:line="240" w:lineRule="auto"/>
              <w:rPr>
                <w:rFonts w:ascii="Arial" w:eastAsia="Calibri" w:hAnsi="Arial" w:cs="Arial"/>
                <w:bCs/>
                <w:i/>
                <w:szCs w:val="18"/>
              </w:rPr>
            </w:pPr>
          </w:p>
          <w:p w14:paraId="587B8560" w14:textId="77777777" w:rsidR="00E0695F" w:rsidRPr="007C5A51" w:rsidRDefault="00E0695F" w:rsidP="00E0695F">
            <w:pPr>
              <w:pStyle w:val="ListParagraph"/>
              <w:spacing w:after="0" w:line="240" w:lineRule="auto"/>
              <w:rPr>
                <w:rFonts w:ascii="Arial" w:eastAsia="Calibri" w:hAnsi="Arial" w:cs="Arial"/>
                <w:bCs/>
                <w:szCs w:val="18"/>
              </w:rPr>
            </w:pPr>
          </w:p>
          <w:p w14:paraId="15B88793" w14:textId="77777777" w:rsidR="00E0695F" w:rsidRPr="007C5A51" w:rsidRDefault="00E0695F" w:rsidP="00E0695F">
            <w:pPr>
              <w:pStyle w:val="ListParagraph"/>
              <w:spacing w:after="0" w:line="240" w:lineRule="auto"/>
              <w:rPr>
                <w:rFonts w:ascii="Arial" w:eastAsia="Calibri" w:hAnsi="Arial" w:cs="Arial"/>
                <w:bCs/>
                <w:szCs w:val="18"/>
              </w:rPr>
            </w:pPr>
          </w:p>
          <w:p w14:paraId="6335C1C1" w14:textId="77777777" w:rsidR="00E0695F" w:rsidRPr="007C5A51" w:rsidRDefault="00E0695F" w:rsidP="00E0695F">
            <w:pPr>
              <w:pStyle w:val="ListParagraph"/>
              <w:numPr>
                <w:ilvl w:val="0"/>
                <w:numId w:val="27"/>
              </w:numPr>
              <w:spacing w:after="0" w:line="240" w:lineRule="auto"/>
              <w:rPr>
                <w:rFonts w:ascii="Arial" w:eastAsia="Calibri" w:hAnsi="Arial" w:cs="Arial"/>
                <w:bCs/>
                <w:szCs w:val="18"/>
              </w:rPr>
            </w:pPr>
            <w:r w:rsidRPr="007C5A51">
              <w:rPr>
                <w:rFonts w:ascii="Arial" w:eastAsia="Calibri" w:hAnsi="Arial" w:cs="Arial"/>
                <w:bCs/>
                <w:szCs w:val="18"/>
              </w:rPr>
              <w:t>What other key stakeholders are involved?</w:t>
            </w:r>
          </w:p>
          <w:p w14:paraId="1E6F58EC" w14:textId="77777777" w:rsidR="00E0695F" w:rsidRDefault="00E0695F" w:rsidP="00E0695F">
            <w:pPr>
              <w:pStyle w:val="ListParagraph"/>
              <w:spacing w:after="0" w:line="240" w:lineRule="auto"/>
              <w:rPr>
                <w:rFonts w:ascii="Arial" w:eastAsia="Calibri" w:hAnsi="Arial" w:cs="Arial"/>
                <w:b/>
                <w:sz w:val="24"/>
                <w:szCs w:val="24"/>
              </w:rPr>
            </w:pPr>
          </w:p>
          <w:p w14:paraId="04EAE6E0" w14:textId="77777777" w:rsidR="00E0695F" w:rsidRDefault="00E0695F" w:rsidP="00E0695F">
            <w:pPr>
              <w:pStyle w:val="ListParagraph"/>
              <w:spacing w:after="0" w:line="240" w:lineRule="auto"/>
              <w:rPr>
                <w:rFonts w:ascii="Arial" w:eastAsia="Calibri" w:hAnsi="Arial" w:cs="Arial"/>
                <w:b/>
                <w:sz w:val="24"/>
                <w:szCs w:val="24"/>
              </w:rPr>
            </w:pPr>
          </w:p>
          <w:p w14:paraId="49F0E89F" w14:textId="77777777" w:rsidR="00E0695F" w:rsidRDefault="00E0695F" w:rsidP="00E0695F">
            <w:pPr>
              <w:pStyle w:val="ListParagraph"/>
              <w:spacing w:after="0" w:line="240" w:lineRule="auto"/>
              <w:rPr>
                <w:rFonts w:ascii="Arial" w:eastAsia="Calibri" w:hAnsi="Arial" w:cs="Arial"/>
                <w:b/>
                <w:sz w:val="24"/>
                <w:szCs w:val="24"/>
              </w:rPr>
            </w:pPr>
          </w:p>
          <w:p w14:paraId="5654D513" w14:textId="77777777" w:rsidR="00E0695F" w:rsidRDefault="00E0695F" w:rsidP="00E0695F">
            <w:pPr>
              <w:pStyle w:val="ListParagraph"/>
              <w:spacing w:after="0" w:line="240" w:lineRule="auto"/>
              <w:rPr>
                <w:rFonts w:ascii="Arial" w:eastAsia="Calibri" w:hAnsi="Arial" w:cs="Arial"/>
                <w:b/>
                <w:sz w:val="24"/>
                <w:szCs w:val="24"/>
              </w:rPr>
            </w:pPr>
          </w:p>
          <w:p w14:paraId="65ED5B6A" w14:textId="77777777" w:rsidR="00E0695F" w:rsidRDefault="00E0695F" w:rsidP="00E0695F">
            <w:pPr>
              <w:pStyle w:val="ListParagraph"/>
              <w:spacing w:after="0" w:line="240" w:lineRule="auto"/>
              <w:rPr>
                <w:rFonts w:ascii="Arial" w:eastAsia="Calibri" w:hAnsi="Arial" w:cs="Arial"/>
                <w:b/>
                <w:sz w:val="24"/>
                <w:szCs w:val="24"/>
              </w:rPr>
            </w:pPr>
          </w:p>
          <w:p w14:paraId="3402F683" w14:textId="77777777" w:rsidR="00E0695F" w:rsidRDefault="00E0695F" w:rsidP="00E0695F">
            <w:pPr>
              <w:pStyle w:val="ListParagraph"/>
              <w:spacing w:after="0" w:line="240" w:lineRule="auto"/>
              <w:rPr>
                <w:rFonts w:ascii="Arial" w:eastAsia="Calibri" w:hAnsi="Arial" w:cs="Arial"/>
                <w:b/>
                <w:sz w:val="24"/>
                <w:szCs w:val="24"/>
              </w:rPr>
            </w:pPr>
          </w:p>
          <w:p w14:paraId="110C7967" w14:textId="77777777" w:rsidR="00E0695F" w:rsidRDefault="00E0695F" w:rsidP="00E0695F">
            <w:pPr>
              <w:pStyle w:val="ListParagraph"/>
              <w:spacing w:after="0" w:line="240" w:lineRule="auto"/>
              <w:rPr>
                <w:rFonts w:ascii="Arial" w:eastAsia="Calibri" w:hAnsi="Arial" w:cs="Arial"/>
                <w:b/>
                <w:sz w:val="24"/>
                <w:szCs w:val="24"/>
              </w:rPr>
            </w:pPr>
          </w:p>
          <w:p w14:paraId="2816EEC7" w14:textId="026FAB54" w:rsidR="00E0695F" w:rsidRPr="00E0695F" w:rsidRDefault="00E0695F" w:rsidP="00E0695F">
            <w:pPr>
              <w:pStyle w:val="ListParagraph"/>
              <w:spacing w:after="0" w:line="240" w:lineRule="auto"/>
              <w:rPr>
                <w:rFonts w:ascii="Arial" w:eastAsia="Calibri" w:hAnsi="Arial" w:cs="Arial"/>
                <w:b/>
                <w:sz w:val="24"/>
                <w:szCs w:val="24"/>
              </w:rPr>
            </w:pPr>
          </w:p>
        </w:tc>
      </w:tr>
      <w:tr w:rsidR="00E0695F" w:rsidRPr="0062133B" w14:paraId="51DDC7A5" w14:textId="77777777" w:rsidTr="00E0695F">
        <w:tc>
          <w:tcPr>
            <w:tcW w:w="9016" w:type="dxa"/>
            <w:shd w:val="clear" w:color="auto" w:fill="DAEEF3"/>
          </w:tcPr>
          <w:p w14:paraId="6AC9E69B" w14:textId="77777777" w:rsidR="00E0695F" w:rsidRDefault="00E0695F" w:rsidP="00E0695F">
            <w:pPr>
              <w:pStyle w:val="ListParagraph"/>
              <w:numPr>
                <w:ilvl w:val="0"/>
                <w:numId w:val="26"/>
              </w:numPr>
              <w:spacing w:after="0" w:line="240" w:lineRule="auto"/>
              <w:rPr>
                <w:rFonts w:ascii="Arial" w:eastAsia="Calibri" w:hAnsi="Arial" w:cs="Arial"/>
                <w:b/>
                <w:sz w:val="24"/>
              </w:rPr>
            </w:pPr>
            <w:r>
              <w:rPr>
                <w:rFonts w:ascii="Arial" w:eastAsia="Calibri" w:hAnsi="Arial" w:cs="Arial"/>
                <w:b/>
                <w:sz w:val="24"/>
              </w:rPr>
              <w:t>Delivery confidence</w:t>
            </w:r>
          </w:p>
          <w:p w14:paraId="504A6A53" w14:textId="77777777" w:rsidR="00E0695F" w:rsidRPr="00E0695F" w:rsidRDefault="00E0695F" w:rsidP="00E0695F">
            <w:pPr>
              <w:spacing w:after="0" w:line="240" w:lineRule="auto"/>
              <w:ind w:left="360"/>
              <w:rPr>
                <w:rFonts w:ascii="Arial" w:eastAsia="Calibri" w:hAnsi="Arial" w:cs="Arial"/>
                <w:b/>
                <w:sz w:val="24"/>
                <w:szCs w:val="24"/>
              </w:rPr>
            </w:pPr>
          </w:p>
        </w:tc>
      </w:tr>
      <w:tr w:rsidR="00E0695F" w:rsidRPr="0062133B" w14:paraId="4D2740B0" w14:textId="77777777" w:rsidTr="00E0695F">
        <w:tc>
          <w:tcPr>
            <w:tcW w:w="9016" w:type="dxa"/>
          </w:tcPr>
          <w:p w14:paraId="5207B1F2" w14:textId="77777777" w:rsidR="00E0695F" w:rsidRDefault="00E0695F" w:rsidP="000C4112">
            <w:pPr>
              <w:spacing w:after="0" w:line="240" w:lineRule="auto"/>
              <w:rPr>
                <w:rFonts w:ascii="Arial" w:eastAsia="Calibri" w:hAnsi="Arial" w:cs="Arial"/>
                <w:sz w:val="24"/>
              </w:rPr>
            </w:pPr>
          </w:p>
          <w:p w14:paraId="5447963D" w14:textId="2565A700" w:rsidR="00E0695F" w:rsidRDefault="00E0695F" w:rsidP="000C4112">
            <w:pPr>
              <w:spacing w:after="0" w:line="240" w:lineRule="auto"/>
              <w:rPr>
                <w:rFonts w:ascii="Arial" w:eastAsia="Calibri" w:hAnsi="Arial" w:cs="Arial"/>
                <w:sz w:val="24"/>
              </w:rPr>
            </w:pPr>
            <w:r w:rsidRPr="0062133B">
              <w:rPr>
                <w:rFonts w:ascii="Arial" w:eastAsia="Calibri" w:hAnsi="Arial" w:cs="Arial"/>
                <w:szCs w:val="18"/>
              </w:rPr>
              <w:t xml:space="preserve">Please indicate % confidence that the </w:t>
            </w:r>
            <w:r>
              <w:rPr>
                <w:rFonts w:ascii="Arial" w:eastAsia="Calibri" w:hAnsi="Arial" w:cs="Arial"/>
                <w:szCs w:val="18"/>
              </w:rPr>
              <w:t xml:space="preserve">initiative will be underway within 30 days of receiving the additional devices </w:t>
            </w:r>
            <w:r w:rsidRPr="0062133B">
              <w:rPr>
                <w:rFonts w:ascii="Arial" w:eastAsia="Calibri" w:hAnsi="Arial" w:cs="Arial"/>
                <w:szCs w:val="18"/>
              </w:rPr>
              <w:t>__________</w:t>
            </w:r>
          </w:p>
          <w:p w14:paraId="595B7388" w14:textId="77777777" w:rsidR="00E0695F" w:rsidRDefault="00E0695F" w:rsidP="000C4112">
            <w:pPr>
              <w:spacing w:after="0" w:line="240" w:lineRule="auto"/>
              <w:rPr>
                <w:rFonts w:ascii="Arial" w:eastAsia="Calibri" w:hAnsi="Arial" w:cs="Arial"/>
                <w:sz w:val="24"/>
              </w:rPr>
            </w:pPr>
          </w:p>
          <w:p w14:paraId="246C0C4A" w14:textId="77777777" w:rsidR="00E0695F" w:rsidRDefault="00E0695F" w:rsidP="000C4112">
            <w:pPr>
              <w:spacing w:after="0" w:line="240" w:lineRule="auto"/>
              <w:rPr>
                <w:rFonts w:ascii="Arial" w:eastAsia="Calibri" w:hAnsi="Arial" w:cs="Arial"/>
                <w:sz w:val="24"/>
              </w:rPr>
            </w:pPr>
          </w:p>
          <w:p w14:paraId="60202B3A" w14:textId="77777777" w:rsidR="00E0695F" w:rsidRPr="0062133B" w:rsidRDefault="00E0695F" w:rsidP="000C4112">
            <w:pPr>
              <w:spacing w:after="0" w:line="240" w:lineRule="auto"/>
              <w:rPr>
                <w:rFonts w:ascii="Arial" w:eastAsia="Calibri" w:hAnsi="Arial" w:cs="Arial"/>
                <w:sz w:val="24"/>
              </w:rPr>
            </w:pPr>
          </w:p>
        </w:tc>
      </w:tr>
    </w:tbl>
    <w:p w14:paraId="252A0E70" w14:textId="77777777" w:rsidR="0062133B" w:rsidRPr="001B0F8B" w:rsidRDefault="0062133B" w:rsidP="00E0695F">
      <w:pPr>
        <w:spacing w:line="251" w:lineRule="auto"/>
        <w:rPr>
          <w:rFonts w:ascii="Arial" w:hAnsi="Arial" w:cs="Arial"/>
          <w:b/>
          <w:bCs/>
          <w:szCs w:val="24"/>
        </w:rPr>
      </w:pPr>
    </w:p>
    <w:sectPr w:rsidR="0062133B" w:rsidRPr="001B0F8B"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8D4577" w14:textId="77777777" w:rsidR="00F45A69" w:rsidRDefault="00F45A69">
      <w:pPr>
        <w:spacing w:after="0" w:line="240" w:lineRule="auto"/>
      </w:pPr>
      <w:r>
        <w:separator/>
      </w:r>
    </w:p>
  </w:endnote>
  <w:endnote w:type="continuationSeparator" w:id="0">
    <w:p w14:paraId="1F063283" w14:textId="77777777" w:rsidR="00F45A69" w:rsidRDefault="00F4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Light">
    <w:altName w:val="Corbel"/>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4202388"/>
      <w:docPartObj>
        <w:docPartGallery w:val="Page Numbers (Bottom of Page)"/>
        <w:docPartUnique/>
      </w:docPartObj>
    </w:sdtPr>
    <w:sdtEndPr>
      <w:rPr>
        <w:rStyle w:val="PageNumber"/>
      </w:rPr>
    </w:sdtEndPr>
    <w:sdtContent>
      <w:p w14:paraId="24D31940" w14:textId="77777777" w:rsidR="009E060C" w:rsidRDefault="0062133B" w:rsidP="00027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C7A1A" w14:textId="77777777" w:rsidR="009E060C" w:rsidRDefault="00F45A69" w:rsidP="009E0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67696"/>
      <w:docPartObj>
        <w:docPartGallery w:val="Page Numbers (Bottom of Page)"/>
        <w:docPartUnique/>
      </w:docPartObj>
    </w:sdtPr>
    <w:sdtEndPr>
      <w:rPr>
        <w:rStyle w:val="PageNumber"/>
      </w:rPr>
    </w:sdtEndPr>
    <w:sdtContent>
      <w:p w14:paraId="51BFA16D" w14:textId="36F5865C" w:rsidR="009E060C" w:rsidRDefault="0062133B" w:rsidP="00027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5A69">
          <w:rPr>
            <w:rStyle w:val="PageNumber"/>
            <w:noProof/>
          </w:rPr>
          <w:t>1</w:t>
        </w:r>
        <w:r>
          <w:rPr>
            <w:rStyle w:val="PageNumber"/>
          </w:rPr>
          <w:fldChar w:fldCharType="end"/>
        </w:r>
      </w:p>
    </w:sdtContent>
  </w:sdt>
  <w:p w14:paraId="3FA0B19B" w14:textId="77777777" w:rsidR="00A8505E" w:rsidRDefault="00F45A69" w:rsidP="009E060C">
    <w:pPr>
      <w:pStyle w:val="Footer"/>
      <w:ind w:right="360"/>
      <w:jc w:val="right"/>
    </w:pPr>
  </w:p>
  <w:p w14:paraId="12CA6D70" w14:textId="77777777" w:rsidR="00A8505E" w:rsidRPr="0067486A" w:rsidRDefault="00F45A69" w:rsidP="00947D16">
    <w:pPr>
      <w:pStyle w:val="Footer"/>
      <w:tabs>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C131F" w14:textId="77777777" w:rsidR="00F45A69" w:rsidRDefault="00F45A69">
      <w:pPr>
        <w:spacing w:after="0" w:line="240" w:lineRule="auto"/>
      </w:pPr>
      <w:r>
        <w:separator/>
      </w:r>
    </w:p>
  </w:footnote>
  <w:footnote w:type="continuationSeparator" w:id="0">
    <w:p w14:paraId="0EDF469E" w14:textId="77777777" w:rsidR="00F45A69" w:rsidRDefault="00F4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31F0D" w14:textId="37306869" w:rsidR="00D82A70" w:rsidRPr="00D82A70" w:rsidRDefault="00D82A70" w:rsidP="00D82A70">
    <w:pPr>
      <w:rPr>
        <w:rFonts w:ascii="Arial" w:eastAsia="Calibri" w:hAnsi="Arial" w:cs="Arial"/>
        <w:b/>
        <w:noProof/>
        <w:sz w:val="32"/>
        <w:szCs w:val="32"/>
        <w:lang w:eastAsia="en-GB"/>
      </w:rPr>
    </w:pPr>
    <w:r w:rsidRPr="0062133B">
      <w:rPr>
        <w:rFonts w:ascii="Arial" w:eastAsia="Calibri" w:hAnsi="Arial" w:cs="Arial"/>
        <w:b/>
        <w:noProof/>
        <w:sz w:val="32"/>
        <w:szCs w:val="32"/>
        <w:lang w:eastAsia="en-GB"/>
      </w:rPr>
      <w:drawing>
        <wp:anchor distT="0" distB="0" distL="114300" distR="114300" simplePos="0" relativeHeight="251659264" behindDoc="0" locked="0" layoutInCell="1" allowOverlap="1" wp14:anchorId="4A084FA0" wp14:editId="79267626">
          <wp:simplePos x="0" y="0"/>
          <wp:positionH relativeFrom="column">
            <wp:posOffset>4617085</wp:posOffset>
          </wp:positionH>
          <wp:positionV relativeFrom="paragraph">
            <wp:posOffset>-43180</wp:posOffset>
          </wp:positionV>
          <wp:extent cx="1622425" cy="7562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22425" cy="756285"/>
                  </a:xfrm>
                  <a:prstGeom prst="rect">
                    <a:avLst/>
                  </a:prstGeom>
                </pic:spPr>
              </pic:pic>
            </a:graphicData>
          </a:graphic>
          <wp14:sizeRelH relativeFrom="margin">
            <wp14:pctWidth>0</wp14:pctWidth>
          </wp14:sizeRelH>
          <wp14:sizeRelV relativeFrom="margin">
            <wp14:pctHeight>0</wp14:pctHeight>
          </wp14:sizeRelV>
        </wp:anchor>
      </w:drawing>
    </w:r>
    <w:r w:rsidRPr="0062133B">
      <w:rPr>
        <w:rFonts w:ascii="Arial" w:eastAsia="Calibri" w:hAnsi="Arial" w:cs="Arial"/>
        <w:b/>
        <w:noProof/>
        <w:sz w:val="32"/>
        <w:szCs w:val="32"/>
        <w:lang w:eastAsia="en-GB"/>
      </w:rPr>
      <w:drawing>
        <wp:inline distT="0" distB="0" distL="0" distR="0" wp14:anchorId="2CE1C153" wp14:editId="6979E27D">
          <wp:extent cx="1853420" cy="735100"/>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3107" cy="742908"/>
                  </a:xfrm>
                  <a:prstGeom prst="rect">
                    <a:avLst/>
                  </a:prstGeom>
                </pic:spPr>
              </pic:pic>
            </a:graphicData>
          </a:graphic>
        </wp:inline>
      </w:drawing>
    </w:r>
    <w:r w:rsidRPr="00D82A70">
      <w:rPr>
        <w:rFonts w:ascii="Arial" w:eastAsia="Calibri" w:hAnsi="Arial" w:cs="Arial"/>
        <w:b/>
        <w:noProof/>
        <w:sz w:val="32"/>
        <w:szCs w:val="32"/>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73D3D"/>
    <w:multiLevelType w:val="hybridMultilevel"/>
    <w:tmpl w:val="383CE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C10C0"/>
    <w:multiLevelType w:val="hybridMultilevel"/>
    <w:tmpl w:val="7CD0D954"/>
    <w:lvl w:ilvl="0" w:tplc="0A00FA7C">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33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0145"/>
    <w:multiLevelType w:val="hybridMultilevel"/>
    <w:tmpl w:val="EB2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B0908"/>
    <w:multiLevelType w:val="hybridMultilevel"/>
    <w:tmpl w:val="0348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CD2C94"/>
    <w:multiLevelType w:val="hybridMultilevel"/>
    <w:tmpl w:val="F0A21B52"/>
    <w:lvl w:ilvl="0" w:tplc="60C01B2E">
      <w:start w:val="1"/>
      <w:numFmt w:val="bullet"/>
      <w:lvlText w:val="•"/>
      <w:lvlJc w:val="left"/>
      <w:pPr>
        <w:tabs>
          <w:tab w:val="num" w:pos="720"/>
        </w:tabs>
        <w:ind w:left="720" w:hanging="360"/>
      </w:pPr>
      <w:rPr>
        <w:rFonts w:ascii="Arial" w:hAnsi="Arial" w:hint="default"/>
      </w:rPr>
    </w:lvl>
    <w:lvl w:ilvl="1" w:tplc="282EAF9C" w:tentative="1">
      <w:start w:val="1"/>
      <w:numFmt w:val="bullet"/>
      <w:lvlText w:val="•"/>
      <w:lvlJc w:val="left"/>
      <w:pPr>
        <w:tabs>
          <w:tab w:val="num" w:pos="1440"/>
        </w:tabs>
        <w:ind w:left="1440" w:hanging="360"/>
      </w:pPr>
      <w:rPr>
        <w:rFonts w:ascii="Arial" w:hAnsi="Arial" w:hint="default"/>
      </w:rPr>
    </w:lvl>
    <w:lvl w:ilvl="2" w:tplc="5FCED888" w:tentative="1">
      <w:start w:val="1"/>
      <w:numFmt w:val="bullet"/>
      <w:lvlText w:val="•"/>
      <w:lvlJc w:val="left"/>
      <w:pPr>
        <w:tabs>
          <w:tab w:val="num" w:pos="2160"/>
        </w:tabs>
        <w:ind w:left="2160" w:hanging="360"/>
      </w:pPr>
      <w:rPr>
        <w:rFonts w:ascii="Arial" w:hAnsi="Arial" w:hint="default"/>
      </w:rPr>
    </w:lvl>
    <w:lvl w:ilvl="3" w:tplc="568EFDAE" w:tentative="1">
      <w:start w:val="1"/>
      <w:numFmt w:val="bullet"/>
      <w:lvlText w:val="•"/>
      <w:lvlJc w:val="left"/>
      <w:pPr>
        <w:tabs>
          <w:tab w:val="num" w:pos="2880"/>
        </w:tabs>
        <w:ind w:left="2880" w:hanging="360"/>
      </w:pPr>
      <w:rPr>
        <w:rFonts w:ascii="Arial" w:hAnsi="Arial" w:hint="default"/>
      </w:rPr>
    </w:lvl>
    <w:lvl w:ilvl="4" w:tplc="9FCCBE6A" w:tentative="1">
      <w:start w:val="1"/>
      <w:numFmt w:val="bullet"/>
      <w:lvlText w:val="•"/>
      <w:lvlJc w:val="left"/>
      <w:pPr>
        <w:tabs>
          <w:tab w:val="num" w:pos="3600"/>
        </w:tabs>
        <w:ind w:left="3600" w:hanging="360"/>
      </w:pPr>
      <w:rPr>
        <w:rFonts w:ascii="Arial" w:hAnsi="Arial" w:hint="default"/>
      </w:rPr>
    </w:lvl>
    <w:lvl w:ilvl="5" w:tplc="6A6AF94A" w:tentative="1">
      <w:start w:val="1"/>
      <w:numFmt w:val="bullet"/>
      <w:lvlText w:val="•"/>
      <w:lvlJc w:val="left"/>
      <w:pPr>
        <w:tabs>
          <w:tab w:val="num" w:pos="4320"/>
        </w:tabs>
        <w:ind w:left="4320" w:hanging="360"/>
      </w:pPr>
      <w:rPr>
        <w:rFonts w:ascii="Arial" w:hAnsi="Arial" w:hint="default"/>
      </w:rPr>
    </w:lvl>
    <w:lvl w:ilvl="6" w:tplc="23D4CB02" w:tentative="1">
      <w:start w:val="1"/>
      <w:numFmt w:val="bullet"/>
      <w:lvlText w:val="•"/>
      <w:lvlJc w:val="left"/>
      <w:pPr>
        <w:tabs>
          <w:tab w:val="num" w:pos="5040"/>
        </w:tabs>
        <w:ind w:left="5040" w:hanging="360"/>
      </w:pPr>
      <w:rPr>
        <w:rFonts w:ascii="Arial" w:hAnsi="Arial" w:hint="default"/>
      </w:rPr>
    </w:lvl>
    <w:lvl w:ilvl="7" w:tplc="B9B25C72" w:tentative="1">
      <w:start w:val="1"/>
      <w:numFmt w:val="bullet"/>
      <w:lvlText w:val="•"/>
      <w:lvlJc w:val="left"/>
      <w:pPr>
        <w:tabs>
          <w:tab w:val="num" w:pos="5760"/>
        </w:tabs>
        <w:ind w:left="5760" w:hanging="360"/>
      </w:pPr>
      <w:rPr>
        <w:rFonts w:ascii="Arial" w:hAnsi="Arial" w:hint="default"/>
      </w:rPr>
    </w:lvl>
    <w:lvl w:ilvl="8" w:tplc="F0CA396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04664AF"/>
    <w:multiLevelType w:val="hybridMultilevel"/>
    <w:tmpl w:val="D082988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2458733F"/>
    <w:multiLevelType w:val="multilevel"/>
    <w:tmpl w:val="576C323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356E7674"/>
    <w:multiLevelType w:val="multilevel"/>
    <w:tmpl w:val="35209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A27105"/>
    <w:multiLevelType w:val="hybridMultilevel"/>
    <w:tmpl w:val="233628A4"/>
    <w:lvl w:ilvl="0" w:tplc="57D4E462">
      <w:numFmt w:val="bullet"/>
      <w:lvlText w:val="-"/>
      <w:lvlJc w:val="left"/>
      <w:pPr>
        <w:ind w:left="720" w:hanging="360"/>
      </w:pPr>
      <w:rPr>
        <w:rFonts w:ascii="Calibri" w:eastAsiaTheme="majorEastAsia"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C67991"/>
    <w:multiLevelType w:val="hybridMultilevel"/>
    <w:tmpl w:val="91DC36B2"/>
    <w:lvl w:ilvl="0" w:tplc="CDA819D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8A6A07"/>
    <w:multiLevelType w:val="hybridMultilevel"/>
    <w:tmpl w:val="C476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6F2CD1"/>
    <w:multiLevelType w:val="hybridMultilevel"/>
    <w:tmpl w:val="9C9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5" w15:restartNumberingAfterBreak="0">
    <w:nsid w:val="68351825"/>
    <w:multiLevelType w:val="hybridMultilevel"/>
    <w:tmpl w:val="4BBA9188"/>
    <w:lvl w:ilvl="0" w:tplc="7E888802">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CC177F"/>
    <w:multiLevelType w:val="hybridMultilevel"/>
    <w:tmpl w:val="06D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272CE0"/>
    <w:multiLevelType w:val="hybridMultilevel"/>
    <w:tmpl w:val="63C035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B02C08"/>
    <w:multiLevelType w:val="multilevel"/>
    <w:tmpl w:val="EE749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5C90184"/>
    <w:multiLevelType w:val="hybridMultilevel"/>
    <w:tmpl w:val="A83EDD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E818FA"/>
    <w:multiLevelType w:val="hybridMultilevel"/>
    <w:tmpl w:val="03485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810AD8"/>
    <w:multiLevelType w:val="hybridMultilevel"/>
    <w:tmpl w:val="9BBAADEC"/>
    <w:lvl w:ilvl="0" w:tplc="E98C3F7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DA2BBF"/>
    <w:multiLevelType w:val="hybridMultilevel"/>
    <w:tmpl w:val="EAE640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0"/>
  </w:num>
  <w:num w:numId="4">
    <w:abstractNumId w:val="0"/>
  </w:num>
  <w:num w:numId="5">
    <w:abstractNumId w:val="14"/>
  </w:num>
  <w:num w:numId="6">
    <w:abstractNumId w:val="0"/>
  </w:num>
  <w:num w:numId="7">
    <w:abstractNumId w:val="13"/>
  </w:num>
  <w:num w:numId="8">
    <w:abstractNumId w:val="18"/>
  </w:num>
  <w:num w:numId="9">
    <w:abstractNumId w:val="1"/>
  </w:num>
  <w:num w:numId="10">
    <w:abstractNumId w:val="1"/>
  </w:num>
  <w:num w:numId="11">
    <w:abstractNumId w:val="22"/>
  </w:num>
  <w:num w:numId="12">
    <w:abstractNumId w:val="6"/>
  </w:num>
  <w:num w:numId="13">
    <w:abstractNumId w:val="3"/>
  </w:num>
  <w:num w:numId="14">
    <w:abstractNumId w:val="16"/>
  </w:num>
  <w:num w:numId="15">
    <w:abstractNumId w:val="2"/>
  </w:num>
  <w:num w:numId="16">
    <w:abstractNumId w:val="21"/>
  </w:num>
  <w:num w:numId="17">
    <w:abstractNumId w:val="15"/>
  </w:num>
  <w:num w:numId="18">
    <w:abstractNumId w:val="7"/>
  </w:num>
  <w:num w:numId="19">
    <w:abstractNumId w:val="11"/>
  </w:num>
  <w:num w:numId="20">
    <w:abstractNumId w:val="4"/>
  </w:num>
  <w:num w:numId="21">
    <w:abstractNumId w:val="9"/>
  </w:num>
  <w:num w:numId="22">
    <w:abstractNumId w:val="8"/>
  </w:num>
  <w:num w:numId="23">
    <w:abstractNumId w:val="12"/>
  </w:num>
  <w:num w:numId="24">
    <w:abstractNumId w:val="10"/>
  </w:num>
  <w:num w:numId="25">
    <w:abstractNumId w:val="19"/>
  </w:num>
  <w:num w:numId="26">
    <w:abstractNumId w:val="5"/>
  </w:num>
  <w:num w:numId="27">
    <w:abstractNumId w:val="17"/>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8B"/>
    <w:rsid w:val="00027C27"/>
    <w:rsid w:val="0006129C"/>
    <w:rsid w:val="000C0CF4"/>
    <w:rsid w:val="000E0CBF"/>
    <w:rsid w:val="000F35CD"/>
    <w:rsid w:val="000F48BE"/>
    <w:rsid w:val="00101DB0"/>
    <w:rsid w:val="00137B0F"/>
    <w:rsid w:val="0015068C"/>
    <w:rsid w:val="00176D77"/>
    <w:rsid w:val="001B0F8B"/>
    <w:rsid w:val="002420E2"/>
    <w:rsid w:val="00281579"/>
    <w:rsid w:val="00296E48"/>
    <w:rsid w:val="002D08DB"/>
    <w:rsid w:val="002F0EDE"/>
    <w:rsid w:val="00306C61"/>
    <w:rsid w:val="00337678"/>
    <w:rsid w:val="0035156D"/>
    <w:rsid w:val="0037582B"/>
    <w:rsid w:val="00427604"/>
    <w:rsid w:val="00434EB0"/>
    <w:rsid w:val="004B5690"/>
    <w:rsid w:val="004D1959"/>
    <w:rsid w:val="00551FA1"/>
    <w:rsid w:val="00564F6A"/>
    <w:rsid w:val="00604AA8"/>
    <w:rsid w:val="0062133B"/>
    <w:rsid w:val="0077033C"/>
    <w:rsid w:val="00796626"/>
    <w:rsid w:val="007C5A51"/>
    <w:rsid w:val="00832115"/>
    <w:rsid w:val="008433E0"/>
    <w:rsid w:val="00857548"/>
    <w:rsid w:val="00865C79"/>
    <w:rsid w:val="00907479"/>
    <w:rsid w:val="00925B29"/>
    <w:rsid w:val="00992096"/>
    <w:rsid w:val="009B7615"/>
    <w:rsid w:val="009C3BAE"/>
    <w:rsid w:val="00AB098B"/>
    <w:rsid w:val="00AE5CDC"/>
    <w:rsid w:val="00B51BDC"/>
    <w:rsid w:val="00B561C0"/>
    <w:rsid w:val="00B773CE"/>
    <w:rsid w:val="00C91823"/>
    <w:rsid w:val="00C93EBD"/>
    <w:rsid w:val="00CB11CF"/>
    <w:rsid w:val="00CC5CB7"/>
    <w:rsid w:val="00CE6CA3"/>
    <w:rsid w:val="00CF3DBE"/>
    <w:rsid w:val="00D008AB"/>
    <w:rsid w:val="00D24CF4"/>
    <w:rsid w:val="00D35D9A"/>
    <w:rsid w:val="00D82A70"/>
    <w:rsid w:val="00DE59BE"/>
    <w:rsid w:val="00DE7A8B"/>
    <w:rsid w:val="00E0695F"/>
    <w:rsid w:val="00E42BC4"/>
    <w:rsid w:val="00E447D9"/>
    <w:rsid w:val="00E63405"/>
    <w:rsid w:val="00E64FC3"/>
    <w:rsid w:val="00E95187"/>
    <w:rsid w:val="00F23B34"/>
    <w:rsid w:val="00F35A1A"/>
    <w:rsid w:val="00F45A69"/>
    <w:rsid w:val="00FA4BC1"/>
    <w:rsid w:val="00FB4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5E27"/>
  <w15:chartTrackingRefBased/>
  <w15:docId w15:val="{888F3BB4-77E6-4D26-9FC6-496DCA2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B"/>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Bullet List,numbered,FooterText,List Paragraph1,Paragraphe de liste1,Bulletr List Paragraph,列出段落,列出段落1,Dot pt,No Spacing1,List Paragraph Char Char Char,Indicator Text,Numbered Para 1,Bullet 1,Bullet Points,MAIN CONTENT,List Paragraph12"/>
    <w:basedOn w:val="Normal"/>
    <w:link w:val="ListParagraphChar"/>
    <w:uiPriority w:val="34"/>
    <w:qFormat/>
    <w:rsid w:val="001B0F8B"/>
    <w:pPr>
      <w:ind w:left="720"/>
      <w:contextualSpacing/>
    </w:pPr>
  </w:style>
  <w:style w:type="character" w:customStyle="1" w:styleId="ListParagraphChar">
    <w:name w:val="List Paragraph Char"/>
    <w:aliases w:val="Bullet List Char,numbered Char,FooterText Char,List Paragraph1 Char,Paragraphe de liste1 Char,Bulletr List Paragraph Char,列出段落 Char,列出段落1 Char,Dot pt Char,No Spacing1 Char,List Paragraph Char Char Char Char,Indicator Text Char"/>
    <w:link w:val="ListParagraph"/>
    <w:uiPriority w:val="34"/>
    <w:locked/>
    <w:rsid w:val="0015068C"/>
    <w:rPr>
      <w:rFonts w:eastAsiaTheme="minorHAnsi"/>
    </w:rPr>
  </w:style>
  <w:style w:type="table" w:styleId="TableGrid">
    <w:name w:val="Table Grid"/>
    <w:basedOn w:val="TableNormal"/>
    <w:uiPriority w:val="59"/>
    <w:rsid w:val="006213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2133B"/>
  </w:style>
  <w:style w:type="character" w:styleId="Hyperlink">
    <w:name w:val="Hyperlink"/>
    <w:basedOn w:val="DefaultParagraphFont"/>
    <w:uiPriority w:val="99"/>
    <w:unhideWhenUsed/>
    <w:rsid w:val="00CE6CA3"/>
    <w:rPr>
      <w:color w:val="0563C1" w:themeColor="hyperlink"/>
      <w:u w:val="single"/>
    </w:rPr>
  </w:style>
  <w:style w:type="character" w:customStyle="1" w:styleId="UnresolvedMention">
    <w:name w:val="Unresolved Mention"/>
    <w:basedOn w:val="DefaultParagraphFont"/>
    <w:uiPriority w:val="99"/>
    <w:semiHidden/>
    <w:unhideWhenUsed/>
    <w:rsid w:val="00CE6CA3"/>
    <w:rPr>
      <w:color w:val="605E5C"/>
      <w:shd w:val="clear" w:color="auto" w:fill="E1DFDD"/>
    </w:rPr>
  </w:style>
  <w:style w:type="character" w:styleId="CommentReference">
    <w:name w:val="annotation reference"/>
    <w:basedOn w:val="DefaultParagraphFont"/>
    <w:uiPriority w:val="99"/>
    <w:semiHidden/>
    <w:unhideWhenUsed/>
    <w:rsid w:val="004D1959"/>
    <w:rPr>
      <w:sz w:val="16"/>
      <w:szCs w:val="16"/>
    </w:rPr>
  </w:style>
  <w:style w:type="paragraph" w:styleId="CommentText">
    <w:name w:val="annotation text"/>
    <w:basedOn w:val="Normal"/>
    <w:link w:val="CommentTextChar"/>
    <w:uiPriority w:val="99"/>
    <w:unhideWhenUsed/>
    <w:rsid w:val="004D1959"/>
    <w:pPr>
      <w:spacing w:line="240" w:lineRule="auto"/>
    </w:pPr>
    <w:rPr>
      <w:sz w:val="20"/>
      <w:szCs w:val="20"/>
    </w:rPr>
  </w:style>
  <w:style w:type="character" w:customStyle="1" w:styleId="CommentTextChar">
    <w:name w:val="Comment Text Char"/>
    <w:basedOn w:val="DefaultParagraphFont"/>
    <w:link w:val="CommentText"/>
    <w:uiPriority w:val="99"/>
    <w:rsid w:val="004D195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D1959"/>
    <w:rPr>
      <w:b/>
      <w:bCs/>
    </w:rPr>
  </w:style>
  <w:style w:type="character" w:customStyle="1" w:styleId="CommentSubjectChar">
    <w:name w:val="Comment Subject Char"/>
    <w:basedOn w:val="CommentTextChar"/>
    <w:link w:val="CommentSubject"/>
    <w:uiPriority w:val="99"/>
    <w:semiHidden/>
    <w:rsid w:val="004D1959"/>
    <w:rPr>
      <w:rFonts w:eastAsiaTheme="minorHAnsi"/>
      <w:b/>
      <w:bCs/>
      <w:sz w:val="20"/>
      <w:szCs w:val="20"/>
    </w:rPr>
  </w:style>
  <w:style w:type="paragraph" w:styleId="BalloonText">
    <w:name w:val="Balloon Text"/>
    <w:basedOn w:val="Normal"/>
    <w:link w:val="BalloonTextChar"/>
    <w:uiPriority w:val="99"/>
    <w:semiHidden/>
    <w:unhideWhenUsed/>
    <w:rsid w:val="004D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59"/>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D24CF4"/>
    <w:rPr>
      <w:color w:val="954F72" w:themeColor="followedHyperlink"/>
      <w:u w:val="single"/>
    </w:rPr>
  </w:style>
  <w:style w:type="character" w:customStyle="1" w:styleId="normaltextrun">
    <w:name w:val="normaltextrun"/>
    <w:basedOn w:val="DefaultParagraphFont"/>
    <w:rsid w:val="0077033C"/>
  </w:style>
  <w:style w:type="character" w:customStyle="1" w:styleId="eop">
    <w:name w:val="eop"/>
    <w:basedOn w:val="DefaultParagraphFont"/>
    <w:rsid w:val="00770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participation.scot/charter" TargetMode="External"/><Relationship Id="rId4" Type="http://schemas.openxmlformats.org/officeDocument/2006/relationships/settings" Target="settings.xml"/><Relationship Id="rId9" Type="http://schemas.openxmlformats.org/officeDocument/2006/relationships/hyperlink" Target="https://tec.scot/programme-areas/social-care-care-homes/supporting-current-system-pressures/wellbe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699F7-4A00-4770-853D-01A74F925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Iversholt R (Rikke)</dc:creator>
  <cp:keywords/>
  <dc:description/>
  <cp:lastModifiedBy>Andrea Williamson</cp:lastModifiedBy>
  <cp:revision>2</cp:revision>
  <dcterms:created xsi:type="dcterms:W3CDTF">2022-03-01T08:47:00Z</dcterms:created>
  <dcterms:modified xsi:type="dcterms:W3CDTF">2022-03-01T08:47:00Z</dcterms:modified>
</cp:coreProperties>
</file>