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B7799C" w:rsidP="515779B8" w:rsidRDefault="68B7799C" w14:paraId="79B29323" w14:textId="3B7F22B9">
      <w:pPr>
        <w:pStyle w:val="Title"/>
        <w:tabs>
          <w:tab w:val="left" w:leader="none" w:pos="1611"/>
        </w:tabs>
      </w:pPr>
      <w:r w:rsidR="68B7799C">
        <w:rPr/>
        <w:t>Video Consultation for Allied Health Professionals &amp; Neuropsychologists in Neurology Webinar</w:t>
      </w:r>
    </w:p>
    <w:p w:rsidR="515779B8" w:rsidP="515779B8" w:rsidRDefault="515779B8" w14:paraId="52507592" w14:textId="277364FC">
      <w:pPr>
        <w:pStyle w:val="Normal"/>
        <w:tabs>
          <w:tab w:val="left" w:leader="none" w:pos="1611"/>
        </w:tabs>
      </w:pPr>
    </w:p>
    <w:p w:rsidR="68B7799C" w:rsidP="515779B8" w:rsidRDefault="68B7799C" w14:paraId="3561AB28" w14:textId="26157384">
      <w:pPr>
        <w:pStyle w:val="Heading3"/>
        <w:tabs>
          <w:tab w:val="left" w:leader="none" w:pos="1611"/>
        </w:tabs>
        <w:rPr>
          <w:b w:val="1"/>
          <w:bCs w:val="1"/>
        </w:rPr>
      </w:pPr>
      <w:r w:rsidRPr="515779B8" w:rsidR="68B7799C">
        <w:rPr>
          <w:b w:val="1"/>
          <w:bCs w:val="1"/>
        </w:rPr>
        <w:t>16th September 2021</w:t>
      </w:r>
    </w:p>
    <w:p w:rsidR="515779B8" w:rsidP="515779B8" w:rsidRDefault="515779B8" w14:paraId="61A5B4C5" w14:textId="2A95FECF">
      <w:pPr>
        <w:pStyle w:val="Normal"/>
        <w:tabs>
          <w:tab w:val="left" w:leader="none" w:pos="1611"/>
        </w:tabs>
      </w:pPr>
    </w:p>
    <w:p w:rsidRPr="00D507F5" w:rsidR="00283828" w:rsidP="003A7D13" w:rsidRDefault="009B2F32" w14:paraId="265B5E4C" w14:textId="750B1F1D">
      <w:pPr>
        <w:tabs>
          <w:tab w:val="left" w:pos="1611"/>
        </w:tabs>
        <w:rPr>
          <w:b/>
          <w:bCs/>
          <w:sz w:val="24"/>
          <w:szCs w:val="24"/>
        </w:rPr>
      </w:pPr>
      <w:r w:rsidRPr="00D507F5">
        <w:rPr>
          <w:b/>
          <w:bCs/>
          <w:sz w:val="24"/>
          <w:szCs w:val="24"/>
        </w:rPr>
        <w:t>Overview</w:t>
      </w:r>
    </w:p>
    <w:p w:rsidRPr="00D507F5" w:rsidR="004B710E" w:rsidP="003A7D13" w:rsidRDefault="004B710E" w14:paraId="46B5A0AF" w14:textId="40E22ADF">
      <w:pPr>
        <w:tabs>
          <w:tab w:val="left" w:pos="1611"/>
        </w:tabs>
        <w:rPr>
          <w:b/>
          <w:bCs/>
          <w:sz w:val="24"/>
          <w:szCs w:val="24"/>
        </w:rPr>
      </w:pPr>
    </w:p>
    <w:p w:rsidRPr="00D507F5" w:rsidR="009212CB" w:rsidP="00A95115" w:rsidRDefault="00F03E1A" w14:paraId="3B6FD8E6" w14:textId="1B9C0D99">
      <w:pPr>
        <w:tabs>
          <w:tab w:val="left" w:pos="1611"/>
        </w:tabs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sz w:val="24"/>
          <w:szCs w:val="24"/>
        </w:rPr>
        <w:t xml:space="preserve">As part of the Framework for Neurological Care and Support, the National Advisory Committee for Neurological Conditions </w:t>
      </w:r>
      <w:r w:rsidRPr="00D507F5" w:rsidR="007A1650">
        <w:rPr>
          <w:rFonts w:asciiTheme="minorHAnsi" w:hAnsiTheme="minorHAnsi" w:cstheme="minorHAnsi"/>
          <w:sz w:val="24"/>
          <w:szCs w:val="24"/>
        </w:rPr>
        <w:t>hosted a Webinar</w:t>
      </w:r>
      <w:r w:rsidRPr="00D507F5">
        <w:rPr>
          <w:rFonts w:asciiTheme="minorHAnsi" w:hAnsiTheme="minorHAnsi" w:cstheme="minorHAnsi"/>
          <w:sz w:val="24"/>
          <w:szCs w:val="24"/>
        </w:rPr>
        <w:t xml:space="preserve"> to support A</w:t>
      </w:r>
      <w:r w:rsidRPr="00D507F5" w:rsidR="005C7E82">
        <w:rPr>
          <w:rFonts w:asciiTheme="minorHAnsi" w:hAnsiTheme="minorHAnsi" w:cstheme="minorHAnsi"/>
          <w:sz w:val="24"/>
          <w:szCs w:val="24"/>
        </w:rPr>
        <w:t xml:space="preserve">llied Health Professionals </w:t>
      </w:r>
      <w:r w:rsidRPr="00D507F5">
        <w:rPr>
          <w:rFonts w:asciiTheme="minorHAnsi" w:hAnsiTheme="minorHAnsi" w:cstheme="minorHAnsi"/>
          <w:sz w:val="24"/>
          <w:szCs w:val="24"/>
        </w:rPr>
        <w:t xml:space="preserve">and Neuropsychologists when using </w:t>
      </w:r>
      <w:r w:rsidRPr="00D507F5" w:rsidR="005C7E82">
        <w:rPr>
          <w:rFonts w:asciiTheme="minorHAnsi" w:hAnsiTheme="minorHAnsi" w:cstheme="minorHAnsi"/>
          <w:sz w:val="24"/>
          <w:szCs w:val="24"/>
        </w:rPr>
        <w:t xml:space="preserve">Near Me for </w:t>
      </w:r>
      <w:r w:rsidRPr="00D507F5">
        <w:rPr>
          <w:rFonts w:asciiTheme="minorHAnsi" w:hAnsiTheme="minorHAnsi" w:cstheme="minorHAnsi"/>
          <w:sz w:val="24"/>
          <w:szCs w:val="24"/>
        </w:rPr>
        <w:t>video consultation</w:t>
      </w:r>
      <w:r w:rsidRPr="00D507F5" w:rsidR="00A529B5">
        <w:rPr>
          <w:rFonts w:asciiTheme="minorHAnsi" w:hAnsiTheme="minorHAnsi" w:cstheme="minorHAnsi"/>
          <w:sz w:val="24"/>
          <w:szCs w:val="24"/>
        </w:rPr>
        <w:t>.</w:t>
      </w:r>
      <w:r w:rsidRPr="00D507F5" w:rsidR="00A95115">
        <w:rPr>
          <w:rFonts w:asciiTheme="minorHAnsi" w:hAnsiTheme="minorHAnsi" w:cstheme="minorHAnsi"/>
          <w:sz w:val="24"/>
          <w:szCs w:val="24"/>
        </w:rPr>
        <w:t xml:space="preserve"> You can watch it </w:t>
      </w:r>
      <w:hyperlink w:history="1" r:id="rId7">
        <w:r w:rsidRPr="00D507F5" w:rsidR="00A95115">
          <w:rPr>
            <w:rStyle w:val="Hyperlink"/>
            <w:rFonts w:eastAsia="Times New Roman" w:asciiTheme="minorHAnsi" w:hAnsiTheme="minorHAnsi" w:cstheme="minorHAnsi"/>
            <w:sz w:val="24"/>
            <w:szCs w:val="24"/>
          </w:rPr>
          <w:t>HERE</w:t>
        </w:r>
      </w:hyperlink>
      <w:r w:rsidRPr="00D507F5" w:rsidR="00D507F5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.  The </w:t>
      </w:r>
      <w:r w:rsidR="0041158A">
        <w:rPr>
          <w:rFonts w:eastAsia="Times New Roman" w:asciiTheme="minorHAnsi" w:hAnsiTheme="minorHAnsi" w:cstheme="minorHAnsi"/>
          <w:color w:val="000000"/>
          <w:sz w:val="24"/>
          <w:szCs w:val="24"/>
        </w:rPr>
        <w:t>S</w:t>
      </w:r>
      <w:r w:rsidRPr="00D507F5" w:rsidR="00D507F5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peakers, Agenda and </w:t>
      </w:r>
      <w:r w:rsidR="0041158A">
        <w:rPr>
          <w:rFonts w:eastAsia="Times New Roman" w:asciiTheme="minorHAnsi" w:hAnsiTheme="minorHAnsi" w:cstheme="minorHAnsi"/>
          <w:color w:val="000000"/>
          <w:sz w:val="24"/>
          <w:szCs w:val="24"/>
        </w:rPr>
        <w:t>reflections</w:t>
      </w:r>
      <w:r w:rsidRPr="00D507F5" w:rsidR="00D507F5">
        <w:rPr>
          <w:rFonts w:eastAsia="Times New Roman" w:asciiTheme="minorHAnsi" w:hAnsiTheme="minorHAnsi" w:cstheme="minorHAnsi"/>
          <w:color w:val="000000"/>
          <w:sz w:val="24"/>
          <w:szCs w:val="24"/>
        </w:rPr>
        <w:t xml:space="preserve"> are set out below:</w:t>
      </w:r>
    </w:p>
    <w:p w:rsidRPr="00D507F5" w:rsidR="00A529B5" w:rsidP="003A7D13" w:rsidRDefault="00A529B5" w14:paraId="6A19D022" w14:textId="77777777">
      <w:pPr>
        <w:tabs>
          <w:tab w:val="left" w:pos="1611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38"/>
        <w:gridCol w:w="3888"/>
      </w:tblGrid>
      <w:tr w:rsidRPr="00D507F5" w:rsidR="00D96E15" w:rsidTr="00F06C64" w14:paraId="438237E4" w14:textId="77777777">
        <w:tc>
          <w:tcPr>
            <w:tcW w:w="2122" w:type="dxa"/>
          </w:tcPr>
          <w:p w:rsidRPr="00D507F5" w:rsidR="00D96E15" w:rsidP="003A7D13" w:rsidRDefault="00D96E15" w14:paraId="177782B7" w14:textId="3B6D7C20">
            <w:pPr>
              <w:tabs>
                <w:tab w:val="left" w:pos="1611"/>
              </w:tabs>
              <w:rPr>
                <w:b/>
                <w:bCs/>
                <w:sz w:val="24"/>
                <w:szCs w:val="24"/>
              </w:rPr>
            </w:pPr>
            <w:r w:rsidRPr="00D507F5">
              <w:rPr>
                <w:b/>
                <w:bCs/>
                <w:sz w:val="24"/>
                <w:szCs w:val="24"/>
              </w:rPr>
              <w:t xml:space="preserve"> </w:t>
            </w:r>
            <w:r w:rsidRPr="00D507F5" w:rsidR="00D064C0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938" w:type="dxa"/>
          </w:tcPr>
          <w:p w:rsidRPr="00D507F5" w:rsidR="00D96E15" w:rsidP="003A7D13" w:rsidRDefault="00D064C0" w14:paraId="5EDE70CF" w14:textId="1B62CFFF">
            <w:pPr>
              <w:tabs>
                <w:tab w:val="left" w:pos="1611"/>
              </w:tabs>
              <w:rPr>
                <w:b/>
                <w:bCs/>
                <w:sz w:val="24"/>
                <w:szCs w:val="24"/>
              </w:rPr>
            </w:pPr>
            <w:r w:rsidRPr="00D507F5">
              <w:rPr>
                <w:b/>
                <w:bCs/>
                <w:sz w:val="24"/>
                <w:szCs w:val="24"/>
              </w:rPr>
              <w:t>Pos</w:t>
            </w:r>
            <w:r w:rsidRPr="00D507F5" w:rsidR="007A1650">
              <w:rPr>
                <w:b/>
                <w:bCs/>
                <w:sz w:val="24"/>
                <w:szCs w:val="24"/>
              </w:rPr>
              <w:t>i</w:t>
            </w:r>
            <w:r w:rsidRPr="00D507F5">
              <w:rPr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3888" w:type="dxa"/>
          </w:tcPr>
          <w:p w:rsidRPr="00D507F5" w:rsidR="00D96E15" w:rsidP="003A7D13" w:rsidRDefault="00D064C0" w14:paraId="169A963C" w14:textId="295A7445">
            <w:pPr>
              <w:tabs>
                <w:tab w:val="left" w:pos="1611"/>
              </w:tabs>
              <w:rPr>
                <w:b/>
                <w:bCs/>
                <w:sz w:val="24"/>
                <w:szCs w:val="24"/>
              </w:rPr>
            </w:pPr>
            <w:r w:rsidRPr="00D507F5">
              <w:rPr>
                <w:b/>
                <w:bCs/>
                <w:sz w:val="24"/>
                <w:szCs w:val="24"/>
              </w:rPr>
              <w:t>Twitter</w:t>
            </w:r>
          </w:p>
        </w:tc>
      </w:tr>
      <w:tr w:rsidRPr="00D507F5" w:rsidR="00D96E15" w:rsidTr="00F06C64" w14:paraId="34A2D048" w14:textId="77777777">
        <w:tc>
          <w:tcPr>
            <w:tcW w:w="2122" w:type="dxa"/>
          </w:tcPr>
          <w:p w:rsidRPr="00D507F5" w:rsidR="00D96E15" w:rsidP="003A7D13" w:rsidRDefault="00086F32" w14:paraId="75A6F33A" w14:textId="36618CC1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Marc Beswick</w:t>
            </w:r>
          </w:p>
        </w:tc>
        <w:tc>
          <w:tcPr>
            <w:tcW w:w="7938" w:type="dxa"/>
          </w:tcPr>
          <w:p w:rsidRPr="00D507F5" w:rsidR="00D96E15" w:rsidP="003A7D13" w:rsidRDefault="00086F32" w14:paraId="20CDEA43" w14:textId="2B9B37CC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National Lead - Near Me Network</w:t>
            </w:r>
          </w:p>
        </w:tc>
        <w:tc>
          <w:tcPr>
            <w:tcW w:w="3888" w:type="dxa"/>
          </w:tcPr>
          <w:p w:rsidRPr="00D507F5" w:rsidR="00D96E15" w:rsidP="003A7D13" w:rsidRDefault="00E43E54" w14:paraId="16A0DF4A" w14:textId="349D6DE9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</w:t>
            </w:r>
            <w:proofErr w:type="gramStart"/>
            <w:r>
              <w:rPr>
                <w:sz w:val="24"/>
                <w:szCs w:val="24"/>
              </w:rPr>
              <w:t>mar</w:t>
            </w:r>
            <w:r w:rsidR="00B11732">
              <w:rPr>
                <w:sz w:val="24"/>
                <w:szCs w:val="24"/>
              </w:rPr>
              <w:t>beswick</w:t>
            </w:r>
            <w:r>
              <w:rPr>
                <w:sz w:val="24"/>
                <w:szCs w:val="24"/>
              </w:rPr>
              <w:t>ahp</w:t>
            </w:r>
            <w:proofErr w:type="gramEnd"/>
          </w:p>
        </w:tc>
      </w:tr>
      <w:tr w:rsidRPr="00D507F5" w:rsidR="00086F32" w:rsidTr="00F06C64" w14:paraId="6EDF3C20" w14:textId="77777777">
        <w:tc>
          <w:tcPr>
            <w:tcW w:w="2122" w:type="dxa"/>
          </w:tcPr>
          <w:p w:rsidRPr="00D507F5" w:rsidR="00086F32" w:rsidP="003A7D13" w:rsidRDefault="00A01AEA" w14:paraId="32D2DFD2" w14:textId="42600516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Fraser</w:t>
            </w:r>
          </w:p>
        </w:tc>
        <w:tc>
          <w:tcPr>
            <w:tcW w:w="7938" w:type="dxa"/>
          </w:tcPr>
          <w:p w:rsidRPr="00D507F5" w:rsidR="00086F32" w:rsidP="003A7D13" w:rsidRDefault="00C44363" w14:paraId="5EE15593" w14:textId="2BB0AADB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of National Advisory Committee </w:t>
            </w:r>
            <w:r w:rsidR="00422AEF">
              <w:rPr>
                <w:sz w:val="24"/>
                <w:szCs w:val="24"/>
              </w:rPr>
              <w:t>for Neurological Conditions</w:t>
            </w:r>
          </w:p>
        </w:tc>
        <w:tc>
          <w:tcPr>
            <w:tcW w:w="3888" w:type="dxa"/>
          </w:tcPr>
          <w:p w:rsidRPr="00D507F5" w:rsidR="00086F32" w:rsidP="003A7D13" w:rsidRDefault="00787D26" w14:paraId="059CE3E3" w14:textId="04EA5427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@StephanieFraser</w:t>
            </w:r>
          </w:p>
        </w:tc>
      </w:tr>
      <w:tr w:rsidRPr="00D507F5" w:rsidR="00086F32" w:rsidTr="00F06C64" w14:paraId="0ECECE75" w14:textId="77777777">
        <w:tc>
          <w:tcPr>
            <w:tcW w:w="2122" w:type="dxa"/>
          </w:tcPr>
          <w:p w:rsidRPr="00D507F5" w:rsidR="00086F32" w:rsidP="003A7D13" w:rsidRDefault="00086F32" w14:paraId="4A2D7D2D" w14:textId="18E1C33A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Dr Callum Duncan</w:t>
            </w:r>
          </w:p>
        </w:tc>
        <w:tc>
          <w:tcPr>
            <w:tcW w:w="7938" w:type="dxa"/>
          </w:tcPr>
          <w:p w:rsidRPr="00D507F5" w:rsidR="00086F32" w:rsidP="003A7D13" w:rsidRDefault="00086F32" w14:paraId="4E28060E" w14:textId="7C9283C4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Consultant Neurologist - Clinical lead Clinical Neurophysiology - NHS Grampian</w:t>
            </w:r>
          </w:p>
        </w:tc>
        <w:tc>
          <w:tcPr>
            <w:tcW w:w="3888" w:type="dxa"/>
          </w:tcPr>
          <w:p w:rsidRPr="00D507F5" w:rsidR="00086F32" w:rsidP="003A7D13" w:rsidRDefault="00422AEF" w14:paraId="707D37B3" w14:textId="4BBDC524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Pr="00D507F5" w:rsidR="00086F32" w:rsidTr="00F06C64" w14:paraId="4DB0249A" w14:textId="77777777">
        <w:tc>
          <w:tcPr>
            <w:tcW w:w="2122" w:type="dxa"/>
          </w:tcPr>
          <w:p w:rsidRPr="00D507F5" w:rsidR="00086F32" w:rsidP="003A7D13" w:rsidRDefault="00086F32" w14:paraId="737F9073" w14:textId="7141F36E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 xml:space="preserve">Jayne </w:t>
            </w:r>
            <w:proofErr w:type="spellStart"/>
            <w:r w:rsidRPr="00D507F5">
              <w:rPr>
                <w:sz w:val="24"/>
                <w:szCs w:val="24"/>
              </w:rPr>
              <w:t>Dorans</w:t>
            </w:r>
            <w:proofErr w:type="spellEnd"/>
          </w:p>
        </w:tc>
        <w:tc>
          <w:tcPr>
            <w:tcW w:w="7938" w:type="dxa"/>
          </w:tcPr>
          <w:p w:rsidRPr="00D507F5" w:rsidR="00086F32" w:rsidP="003A7D13" w:rsidRDefault="00086F32" w14:paraId="7FD58CF3" w14:textId="162692C3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Speech &amp; Language Therapist - NHS Ayrshire &amp; Arran</w:t>
            </w:r>
          </w:p>
        </w:tc>
        <w:tc>
          <w:tcPr>
            <w:tcW w:w="3888" w:type="dxa"/>
          </w:tcPr>
          <w:p w:rsidRPr="00D507F5" w:rsidR="00086F32" w:rsidP="003A7D13" w:rsidRDefault="00E43E54" w14:paraId="3E8D4C2D" w14:textId="3F909E89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@DoransJayen</w:t>
            </w:r>
          </w:p>
        </w:tc>
      </w:tr>
      <w:tr w:rsidRPr="00D507F5" w:rsidR="00086F32" w:rsidTr="00F06C64" w14:paraId="6B639CDB" w14:textId="77777777">
        <w:tc>
          <w:tcPr>
            <w:tcW w:w="2122" w:type="dxa"/>
          </w:tcPr>
          <w:p w:rsidRPr="00D507F5" w:rsidR="00086F32" w:rsidP="003A7D13" w:rsidRDefault="00086F32" w14:paraId="2D821D02" w14:textId="458E4E6E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Dr Maggie Whyte</w:t>
            </w:r>
          </w:p>
        </w:tc>
        <w:tc>
          <w:tcPr>
            <w:tcW w:w="7938" w:type="dxa"/>
          </w:tcPr>
          <w:p w:rsidRPr="00D507F5" w:rsidR="00086F32" w:rsidP="003A7D13" w:rsidRDefault="00D064C0" w14:paraId="739F92CA" w14:textId="1703F8A2">
            <w:pPr>
              <w:tabs>
                <w:tab w:val="left" w:pos="1611"/>
              </w:tabs>
              <w:rPr>
                <w:sz w:val="24"/>
                <w:szCs w:val="24"/>
              </w:rPr>
            </w:pPr>
            <w:r w:rsidRPr="00D507F5">
              <w:rPr>
                <w:sz w:val="24"/>
                <w:szCs w:val="24"/>
              </w:rPr>
              <w:t>Consultant Clinical Neuropsychologist - NHS Grampian</w:t>
            </w:r>
          </w:p>
        </w:tc>
        <w:tc>
          <w:tcPr>
            <w:tcW w:w="3888" w:type="dxa"/>
          </w:tcPr>
          <w:p w:rsidRPr="00D507F5" w:rsidR="00086F32" w:rsidP="003A7D13" w:rsidRDefault="008328F8" w14:paraId="4BCF5102" w14:textId="7F343FF8">
            <w:pPr>
              <w:tabs>
                <w:tab w:val="left" w:pos="1611"/>
              </w:tabs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536471"/>
                <w:shd w:val="clear" w:color="auto" w:fill="FFFFFF"/>
              </w:rPr>
              <w:t>@</w:t>
            </w:r>
            <w:proofErr w:type="gramStart"/>
            <w:r>
              <w:rPr>
                <w:rFonts w:ascii="Segoe UI" w:hAnsi="Segoe UI" w:cs="Segoe UI"/>
                <w:color w:val="536471"/>
                <w:shd w:val="clear" w:color="auto" w:fill="FFFFFF"/>
              </w:rPr>
              <w:t>maggieneuropsyc</w:t>
            </w:r>
            <w:proofErr w:type="gramEnd"/>
          </w:p>
        </w:tc>
      </w:tr>
    </w:tbl>
    <w:p w:rsidRPr="00D507F5" w:rsidR="00A529B5" w:rsidP="003A7D13" w:rsidRDefault="00A529B5" w14:paraId="18A69F41" w14:textId="4B385009">
      <w:pPr>
        <w:tabs>
          <w:tab w:val="left" w:pos="1611"/>
        </w:tabs>
        <w:rPr>
          <w:sz w:val="24"/>
          <w:szCs w:val="24"/>
        </w:rPr>
      </w:pPr>
    </w:p>
    <w:p w:rsidRPr="00D507F5" w:rsidR="00A529B5" w:rsidP="003A7D13" w:rsidRDefault="009212CB" w14:paraId="4A6357CA" w14:textId="123176D2">
      <w:pPr>
        <w:tabs>
          <w:tab w:val="left" w:pos="161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507F5">
        <w:rPr>
          <w:rFonts w:asciiTheme="minorHAnsi" w:hAnsiTheme="minorHAnsi" w:cstheme="minorHAnsi"/>
          <w:b/>
          <w:bCs/>
          <w:sz w:val="24"/>
          <w:szCs w:val="24"/>
        </w:rPr>
        <w:t>Outline Programme</w:t>
      </w:r>
    </w:p>
    <w:p w:rsidRPr="00D507F5" w:rsidR="00D96E15" w:rsidP="003A7D13" w:rsidRDefault="00D96E15" w14:paraId="686BCFFD" w14:textId="433A82F1">
      <w:pPr>
        <w:tabs>
          <w:tab w:val="left" w:pos="1611"/>
        </w:tabs>
        <w:rPr>
          <w:rFonts w:asciiTheme="minorHAnsi" w:hAnsiTheme="minorHAnsi" w:cstheme="minorHAnsi"/>
          <w:sz w:val="24"/>
          <w:szCs w:val="24"/>
        </w:rPr>
      </w:pPr>
    </w:p>
    <w:p w:rsidRPr="00D507F5" w:rsidR="00086F32" w:rsidP="00086F32" w:rsidRDefault="00086F32" w14:paraId="7BD7439F" w14:textId="185AAB5B">
      <w:pPr>
        <w:pStyle w:val="xxxx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11:00 Intro</w:t>
      </w:r>
      <w:r w:rsidRPr="00D507F5" w:rsidR="009212CB">
        <w:rPr>
          <w:rFonts w:asciiTheme="minorHAnsi" w:hAnsiTheme="minorHAnsi" w:cstheme="minorHAnsi"/>
          <w:color w:val="000000"/>
          <w:sz w:val="24"/>
          <w:szCs w:val="24"/>
        </w:rPr>
        <w:t>ductions</w:t>
      </w:r>
      <w:r w:rsidRPr="00D507F5">
        <w:rPr>
          <w:rFonts w:asciiTheme="minorHAnsi" w:hAnsiTheme="minorHAnsi" w:cstheme="minorHAnsi"/>
          <w:color w:val="000000"/>
          <w:sz w:val="24"/>
          <w:szCs w:val="24"/>
        </w:rPr>
        <w:t xml:space="preserve"> &amp; Housekeeping</w:t>
      </w:r>
      <w:r w:rsidRPr="00D507F5" w:rsidR="009212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507F5">
        <w:rPr>
          <w:rFonts w:asciiTheme="minorHAnsi" w:hAnsiTheme="minorHAnsi" w:cstheme="minorHAnsi"/>
          <w:color w:val="000000"/>
          <w:sz w:val="24"/>
          <w:szCs w:val="24"/>
        </w:rPr>
        <w:t>Marc</w:t>
      </w:r>
    </w:p>
    <w:p w:rsidRPr="00D507F5" w:rsidR="00086F32" w:rsidP="00086F32" w:rsidRDefault="00086F32" w14:paraId="0C4A2572" w14:textId="1E0DE44B">
      <w:pPr>
        <w:pStyle w:val="xxxx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11:05 National Picture</w:t>
      </w:r>
      <w:r w:rsidRPr="00D507F5" w:rsidR="009212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01AEA">
        <w:rPr>
          <w:rFonts w:asciiTheme="minorHAnsi" w:hAnsiTheme="minorHAnsi" w:cstheme="minorHAnsi"/>
          <w:color w:val="000000"/>
          <w:sz w:val="24"/>
          <w:szCs w:val="24"/>
        </w:rPr>
        <w:t xml:space="preserve">Stephanie </w:t>
      </w:r>
    </w:p>
    <w:p w:rsidRPr="00D507F5" w:rsidR="00086F32" w:rsidP="00086F32" w:rsidRDefault="00086F32" w14:paraId="138B4715" w14:textId="2A943C7B">
      <w:pPr>
        <w:pStyle w:val="xxxx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11:10 Neurologist</w:t>
      </w:r>
      <w:r w:rsidRPr="00D507F5" w:rsidR="009212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507F5">
        <w:rPr>
          <w:rFonts w:asciiTheme="minorHAnsi" w:hAnsiTheme="minorHAnsi" w:cstheme="minorHAnsi"/>
          <w:color w:val="000000"/>
          <w:sz w:val="24"/>
          <w:szCs w:val="24"/>
        </w:rPr>
        <w:t xml:space="preserve">Callum </w:t>
      </w:r>
    </w:p>
    <w:p w:rsidRPr="00D507F5" w:rsidR="00086F32" w:rsidP="00086F32" w:rsidRDefault="00086F32" w14:paraId="61329ABD" w14:textId="201686E9">
      <w:pPr>
        <w:pStyle w:val="xxxx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11:20 AHP</w:t>
      </w:r>
      <w:r w:rsidR="0012136A">
        <w:rPr>
          <w:rFonts w:asciiTheme="minorHAnsi" w:hAnsiTheme="minorHAnsi" w:cstheme="minorHAnsi"/>
          <w:color w:val="000000"/>
          <w:sz w:val="24"/>
          <w:szCs w:val="24"/>
        </w:rPr>
        <w:t>s,</w:t>
      </w:r>
      <w:r w:rsidRPr="00D507F5">
        <w:rPr>
          <w:rFonts w:asciiTheme="minorHAnsi" w:hAnsiTheme="minorHAnsi" w:cstheme="minorHAnsi"/>
          <w:color w:val="000000"/>
          <w:sz w:val="24"/>
          <w:szCs w:val="24"/>
        </w:rPr>
        <w:t xml:space="preserve"> Jayne </w:t>
      </w:r>
    </w:p>
    <w:p w:rsidRPr="00D507F5" w:rsidR="00086F32" w:rsidP="00086F32" w:rsidRDefault="00086F32" w14:paraId="6D6721A5" w14:textId="0F0E0196">
      <w:pPr>
        <w:pStyle w:val="xxxxxxmsonormal"/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11:30 Neuropsychologist</w:t>
      </w:r>
      <w:r w:rsidRPr="00D507F5" w:rsidR="009212C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D507F5">
        <w:rPr>
          <w:rFonts w:asciiTheme="minorHAnsi" w:hAnsiTheme="minorHAnsi" w:cstheme="minorHAnsi"/>
          <w:color w:val="000000"/>
          <w:sz w:val="24"/>
          <w:szCs w:val="24"/>
        </w:rPr>
        <w:t xml:space="preserve">Maggie </w:t>
      </w:r>
    </w:p>
    <w:p w:rsidRPr="00D507F5" w:rsidR="00086F32" w:rsidP="00086F32" w:rsidRDefault="00086F32" w14:paraId="2882A0BE" w14:textId="1B426260">
      <w:pPr>
        <w:pStyle w:val="xxxxxxmsonormal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11:40 Discussion</w:t>
      </w:r>
    </w:p>
    <w:p w:rsidRPr="00D507F5" w:rsidR="00086F32" w:rsidP="00086F32" w:rsidRDefault="00086F32" w14:paraId="365D5EC8" w14:textId="77777777">
      <w:pPr>
        <w:pStyle w:val="xxxxxxmsonormal"/>
        <w:rPr>
          <w:rFonts w:asciiTheme="minorHAnsi" w:hAnsiTheme="minorHAnsi" w:cstheme="minorHAnsi"/>
          <w:sz w:val="24"/>
          <w:szCs w:val="24"/>
        </w:rPr>
      </w:pPr>
      <w:r w:rsidRPr="00D507F5">
        <w:rPr>
          <w:rFonts w:asciiTheme="minorHAnsi" w:hAnsiTheme="minorHAnsi" w:cstheme="minorHAnsi"/>
          <w:color w:val="000000"/>
          <w:sz w:val="24"/>
          <w:szCs w:val="24"/>
        </w:rPr>
        <w:t>12:00 Close</w:t>
      </w:r>
    </w:p>
    <w:p w:rsidR="00D96E15" w:rsidP="003A7D13" w:rsidRDefault="00D96E15" w14:paraId="36BE41E0" w14:textId="4FED0695">
      <w:pPr>
        <w:tabs>
          <w:tab w:val="left" w:pos="1611"/>
        </w:tabs>
      </w:pPr>
    </w:p>
    <w:p w:rsidRPr="00455B46" w:rsidR="00CD5BD7" w:rsidP="00455B46" w:rsidRDefault="00455B46" w14:paraId="212B03B0" w14:textId="00FACFE5">
      <w:pPr>
        <w:tabs>
          <w:tab w:val="left" w:pos="1611"/>
        </w:tabs>
      </w:pPr>
      <w:r w:rsidR="00455B46">
        <w:rPr/>
        <w:t xml:space="preserve">Although the focus was on Neurology a lot of the experiences and learning is transferrable and so </w:t>
      </w:r>
      <w:r w:rsidR="53CD1A66">
        <w:rPr/>
        <w:t>t</w:t>
      </w:r>
      <w:r w:rsidR="00455B46">
        <w:rPr/>
        <w:t>his Webinar will be of interest to anyone using or considering using Near Me video consultations.</w:t>
      </w:r>
      <w:r w:rsidR="761D65A1">
        <w:rPr/>
        <w:t xml:space="preserve"> </w:t>
      </w:r>
      <w:r w:rsidR="0F54FB14">
        <w:rPr/>
        <w:t>An overall concept of prov</w:t>
      </w:r>
      <w:r w:rsidR="5A3C5BEA">
        <w:rPr/>
        <w:t>i</w:t>
      </w:r>
      <w:r w:rsidR="0F54FB14">
        <w:rPr/>
        <w:t xml:space="preserve">ding video as a choice for patients </w:t>
      </w:r>
      <w:r w:rsidR="2D5BF482">
        <w:rPr/>
        <w:t xml:space="preserve">plus </w:t>
      </w:r>
      <w:r w:rsidR="0F54FB14">
        <w:rPr/>
        <w:t>how clinici</w:t>
      </w:r>
      <w:r w:rsidR="43B341FC">
        <w:rPr/>
        <w:t>an</w:t>
      </w:r>
      <w:r w:rsidR="0F54FB14">
        <w:rPr/>
        <w:t>s moved fro</w:t>
      </w:r>
      <w:r w:rsidR="39926A1C">
        <w:rPr/>
        <w:t>m</w:t>
      </w:r>
      <w:r w:rsidR="0F54FB14">
        <w:rPr/>
        <w:t xml:space="preserve"> “</w:t>
      </w:r>
      <w:proofErr w:type="gramStart"/>
      <w:r w:rsidR="0F54FB14">
        <w:rPr/>
        <w:t>cant</w:t>
      </w:r>
      <w:proofErr w:type="gramEnd"/>
      <w:r w:rsidR="0F54FB14">
        <w:rPr/>
        <w:t xml:space="preserve"> see how we can </w:t>
      </w:r>
      <w:proofErr w:type="gramStart"/>
      <w:r w:rsidR="0F54FB14">
        <w:rPr/>
        <w:t xml:space="preserve">“ </w:t>
      </w:r>
      <w:r w:rsidR="73673004">
        <w:rPr/>
        <w:t>use</w:t>
      </w:r>
      <w:proofErr w:type="gramEnd"/>
      <w:r w:rsidR="73673004">
        <w:rPr/>
        <w:t xml:space="preserve"> Near Me </w:t>
      </w:r>
      <w:r w:rsidR="2ECA7D19">
        <w:rPr/>
        <w:t>to “yes we can”</w:t>
      </w:r>
      <w:r w:rsidR="19607EF2">
        <w:rPr/>
        <w:t xml:space="preserve"> once they had realised how easy it was to use.</w:t>
      </w:r>
      <w:r w:rsidR="2ECA7D19">
        <w:rPr/>
        <w:t xml:space="preserve"> </w:t>
      </w:r>
    </w:p>
    <w:p w:rsidR="00F06C64" w:rsidP="003A7D13" w:rsidRDefault="00F06C64" w14:paraId="2CFB3105" w14:textId="77777777">
      <w:pPr>
        <w:tabs>
          <w:tab w:val="left" w:pos="1611"/>
        </w:tabs>
        <w:rPr>
          <w:b/>
          <w:bCs/>
          <w:sz w:val="28"/>
          <w:szCs w:val="28"/>
        </w:rPr>
      </w:pPr>
    </w:p>
    <w:p w:rsidRPr="00FA085A" w:rsidR="00CD5BD7" w:rsidP="003A7D13" w:rsidRDefault="0041158A" w14:paraId="795AB556" w14:textId="7D8D336F">
      <w:pPr>
        <w:tabs>
          <w:tab w:val="left" w:pos="1611"/>
        </w:tabs>
        <w:rPr>
          <w:b/>
          <w:bCs/>
          <w:sz w:val="28"/>
          <w:szCs w:val="28"/>
        </w:rPr>
      </w:pPr>
      <w:r w:rsidRPr="00FA085A">
        <w:rPr>
          <w:b/>
          <w:bCs/>
          <w:sz w:val="28"/>
          <w:szCs w:val="28"/>
        </w:rPr>
        <w:lastRenderedPageBreak/>
        <w:t>Reflections</w:t>
      </w:r>
    </w:p>
    <w:p w:rsidR="00DE5B02" w:rsidP="003E079E" w:rsidRDefault="00DE5B02" w14:paraId="72943664" w14:textId="082AD39A">
      <w:pPr>
        <w:pStyle w:val="xmsonormal"/>
        <w:shd w:val="clear" w:color="auto" w:fill="FFFFFF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1972"/>
        <w:gridCol w:w="3840"/>
        <w:gridCol w:w="7474"/>
      </w:tblGrid>
      <w:tr w:rsidRPr="00A864FA" w:rsidR="00B306CB" w:rsidTr="515779B8" w14:paraId="64D0C1F6" w14:textId="77777777">
        <w:tc>
          <w:tcPr>
            <w:tcW w:w="662" w:type="dxa"/>
            <w:tcMar/>
          </w:tcPr>
          <w:p w:rsidRPr="00A864FA" w:rsidR="00B306CB" w:rsidP="00EB13AC" w:rsidRDefault="00B306CB" w14:paraId="301CA7EB" w14:textId="77777777">
            <w:pPr>
              <w:rPr>
                <w:b/>
                <w:bCs/>
              </w:rPr>
            </w:pPr>
            <w:r w:rsidRPr="00A864FA">
              <w:rPr>
                <w:b/>
                <w:bCs/>
              </w:rPr>
              <w:t>Ref</w:t>
            </w:r>
          </w:p>
        </w:tc>
        <w:tc>
          <w:tcPr>
            <w:tcW w:w="1972" w:type="dxa"/>
            <w:tcMar/>
          </w:tcPr>
          <w:p w:rsidRPr="00A864FA" w:rsidR="00B306CB" w:rsidP="00EB13AC" w:rsidRDefault="00B306CB" w14:paraId="5662B9BD" w14:textId="77777777">
            <w:pPr>
              <w:rPr>
                <w:b/>
                <w:bCs/>
              </w:rPr>
            </w:pPr>
            <w:r w:rsidRPr="00A864FA">
              <w:rPr>
                <w:b/>
                <w:bCs/>
              </w:rPr>
              <w:t>Theme</w:t>
            </w:r>
          </w:p>
        </w:tc>
        <w:tc>
          <w:tcPr>
            <w:tcW w:w="3840" w:type="dxa"/>
            <w:tcMar/>
          </w:tcPr>
          <w:p w:rsidRPr="00A864FA" w:rsidR="00B306CB" w:rsidP="00EB13AC" w:rsidRDefault="00B306CB" w14:paraId="247C598F" w14:textId="59F7AED0">
            <w:pPr>
              <w:rPr>
                <w:b/>
                <w:bCs/>
              </w:rPr>
            </w:pPr>
            <w:r w:rsidRPr="00A864FA">
              <w:rPr>
                <w:b/>
                <w:bCs/>
              </w:rPr>
              <w:t>Questio</w:t>
            </w:r>
            <w:r w:rsidR="00FA085A">
              <w:rPr>
                <w:b/>
                <w:bCs/>
              </w:rPr>
              <w:t xml:space="preserve">ns and </w:t>
            </w:r>
            <w:r>
              <w:rPr>
                <w:b/>
                <w:bCs/>
              </w:rPr>
              <w:t>Comment</w:t>
            </w:r>
            <w:r w:rsidR="00FA085A">
              <w:rPr>
                <w:b/>
                <w:bCs/>
              </w:rPr>
              <w:t>s</w:t>
            </w:r>
          </w:p>
        </w:tc>
        <w:tc>
          <w:tcPr>
            <w:tcW w:w="7474" w:type="dxa"/>
            <w:tcMar/>
          </w:tcPr>
          <w:p w:rsidRPr="00A864FA" w:rsidR="00B306CB" w:rsidP="00EB13AC" w:rsidRDefault="00B306CB" w14:paraId="51848AE1" w14:textId="77777777">
            <w:pPr>
              <w:rPr>
                <w:b/>
                <w:bCs/>
              </w:rPr>
            </w:pPr>
            <w:r w:rsidRPr="00A864FA">
              <w:rPr>
                <w:b/>
                <w:bCs/>
              </w:rPr>
              <w:t>Response</w:t>
            </w:r>
          </w:p>
        </w:tc>
      </w:tr>
      <w:tr w:rsidRPr="00E22064" w:rsidR="00F06C64" w:rsidTr="515779B8" w14:paraId="0D0860BB" w14:textId="77777777">
        <w:tc>
          <w:tcPr>
            <w:tcW w:w="662" w:type="dxa"/>
            <w:tcMar/>
          </w:tcPr>
          <w:p w:rsidR="00F06C64" w:rsidP="00484767" w:rsidRDefault="0026680A" w14:paraId="65D56E57" w14:textId="2F295C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1972" w:type="dxa"/>
            <w:tcMar/>
          </w:tcPr>
          <w:p w:rsidR="00F06C64" w:rsidP="00484767" w:rsidRDefault="00F06C64" w14:paraId="47F6E189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Assessments</w:t>
            </w:r>
          </w:p>
        </w:tc>
        <w:tc>
          <w:tcPr>
            <w:tcW w:w="3840" w:type="dxa"/>
            <w:tcMar/>
          </w:tcPr>
          <w:p w:rsidR="00F06C64" w:rsidP="00484767" w:rsidRDefault="00F06C64" w14:paraId="65372E1E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Can it be used for neuropsychological assessment and testing?</w:t>
            </w:r>
          </w:p>
        </w:tc>
        <w:tc>
          <w:tcPr>
            <w:tcW w:w="7474" w:type="dxa"/>
            <w:tcMar/>
          </w:tcPr>
          <w:p w:rsidR="00F06C64" w:rsidP="00484767" w:rsidRDefault="00F06C64" w14:paraId="10F11D94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Yes.  Maggie Whyte shares her experience</w:t>
            </w:r>
          </w:p>
        </w:tc>
      </w:tr>
      <w:tr w:rsidRPr="00E22064" w:rsidR="00F06C64" w:rsidTr="515779B8" w14:paraId="2594A74A" w14:textId="77777777">
        <w:tc>
          <w:tcPr>
            <w:tcW w:w="662" w:type="dxa"/>
            <w:tcMar/>
          </w:tcPr>
          <w:p w:rsidR="00F06C64" w:rsidP="00484767" w:rsidRDefault="0026680A" w14:paraId="15738E9F" w14:textId="638B75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1972" w:type="dxa"/>
            <w:tcMar/>
          </w:tcPr>
          <w:p w:rsidRPr="00E22064" w:rsidR="00F06C64" w:rsidP="00484767" w:rsidRDefault="00F06C64" w14:paraId="0D333571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Assessments</w:t>
            </w:r>
          </w:p>
        </w:tc>
        <w:tc>
          <w:tcPr>
            <w:tcW w:w="3840" w:type="dxa"/>
            <w:tcMar/>
          </w:tcPr>
          <w:p w:rsidR="00F06C64" w:rsidP="00484767" w:rsidRDefault="00F06C64" w14:paraId="0095F510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you carry out a swallowing assessment remotely?</w:t>
            </w:r>
          </w:p>
        </w:tc>
        <w:tc>
          <w:tcPr>
            <w:tcW w:w="7474" w:type="dxa"/>
            <w:tcMar/>
          </w:tcPr>
          <w:p w:rsidR="00F06C64" w:rsidP="00484767" w:rsidRDefault="00F06C64" w14:paraId="13E72575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guidance has been developed. Right choice of patients and any specific circumstances are important considerations. Using people on the same site as a patient can act as ‘eyes and ears’</w:t>
            </w:r>
          </w:p>
        </w:tc>
      </w:tr>
      <w:tr w:rsidRPr="00E22064" w:rsidR="00F06C64" w:rsidTr="515779B8" w14:paraId="56DAE892" w14:textId="77777777">
        <w:tc>
          <w:tcPr>
            <w:tcW w:w="662" w:type="dxa"/>
            <w:tcMar/>
          </w:tcPr>
          <w:p w:rsidR="00F06C64" w:rsidP="006061B0" w:rsidRDefault="0026680A" w14:paraId="52E2802F" w14:textId="05D2C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2.0</w:t>
            </w:r>
          </w:p>
        </w:tc>
        <w:tc>
          <w:tcPr>
            <w:tcW w:w="1972" w:type="dxa"/>
            <w:tcMar/>
          </w:tcPr>
          <w:p w:rsidR="00F06C64" w:rsidP="006061B0" w:rsidRDefault="00F06C64" w14:paraId="565C7968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Barrier</w:t>
            </w:r>
          </w:p>
        </w:tc>
        <w:tc>
          <w:tcPr>
            <w:tcW w:w="3840" w:type="dxa"/>
            <w:tcMar/>
          </w:tcPr>
          <w:p w:rsidR="00F06C64" w:rsidP="006061B0" w:rsidRDefault="00F06C64" w14:paraId="34AA6359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not so good?</w:t>
            </w:r>
          </w:p>
        </w:tc>
        <w:tc>
          <w:tcPr>
            <w:tcW w:w="7474" w:type="dxa"/>
            <w:tcMar/>
          </w:tcPr>
          <w:p w:rsidR="00F06C64" w:rsidP="515779B8" w:rsidRDefault="00F06C64" w14:paraId="07B21BA3" w14:textId="67AEC422">
            <w:pPr>
              <w:autoSpaceDE w:val="0"/>
              <w:autoSpaceDN w:val="0"/>
              <w:rPr>
                <w:rFonts w:ascii="Calibri" w:hAnsi="Calibri" w:cs="Calibri" w:asciiTheme="minorAscii" w:hAnsiTheme="minorAscii" w:cstheme="minorAscii"/>
              </w:rPr>
            </w:pPr>
            <w:r w:rsidRPr="515779B8" w:rsidR="00F06C64">
              <w:rPr>
                <w:color w:val="000000" w:themeColor="text1" w:themeTint="FF" w:themeShade="FF"/>
              </w:rPr>
              <w:t xml:space="preserve">It is  not so good for administration of </w:t>
            </w:r>
            <w:r w:rsidRPr="515779B8" w:rsidR="190426E2">
              <w:rPr>
                <w:color w:val="000000" w:themeColor="text1" w:themeTint="FF" w:themeShade="FF"/>
              </w:rPr>
              <w:t xml:space="preserve">some </w:t>
            </w:r>
            <w:r w:rsidRPr="515779B8" w:rsidR="00F06C64">
              <w:rPr>
                <w:color w:val="000000" w:themeColor="text1" w:themeTint="FF" w:themeShade="FF"/>
              </w:rPr>
              <w:t>test</w:t>
            </w:r>
            <w:r w:rsidRPr="515779B8" w:rsidR="348A4F03">
              <w:rPr>
                <w:color w:val="000000" w:themeColor="text1" w:themeTint="FF" w:themeShade="FF"/>
              </w:rPr>
              <w:t>s</w:t>
            </w:r>
          </w:p>
        </w:tc>
      </w:tr>
      <w:tr w:rsidRPr="00E22064" w:rsidR="00F06C64" w:rsidTr="515779B8" w14:paraId="0B6D03C2" w14:textId="77777777">
        <w:tc>
          <w:tcPr>
            <w:tcW w:w="662" w:type="dxa"/>
            <w:tcMar/>
          </w:tcPr>
          <w:p w:rsidR="00F06C64" w:rsidP="00EB13AC" w:rsidRDefault="0026680A" w14:paraId="27191743" w14:textId="134A03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1972" w:type="dxa"/>
            <w:tcMar/>
          </w:tcPr>
          <w:p w:rsidRPr="00E22064" w:rsidR="00F06C64" w:rsidP="00EB13AC" w:rsidRDefault="00F06C64" w14:paraId="089E203D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Benefits </w:t>
            </w:r>
          </w:p>
        </w:tc>
        <w:tc>
          <w:tcPr>
            <w:tcW w:w="3840" w:type="dxa"/>
            <w:tcMar/>
          </w:tcPr>
          <w:p w:rsidR="00F06C64" w:rsidP="00EB13AC" w:rsidRDefault="00F06C64" w14:paraId="35476ECC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works well with Near Me?</w:t>
            </w:r>
          </w:p>
        </w:tc>
        <w:tc>
          <w:tcPr>
            <w:tcW w:w="7474" w:type="dxa"/>
            <w:tcMar/>
          </w:tcPr>
          <w:p w:rsidR="00F06C64" w:rsidP="00EB13AC" w:rsidRDefault="00F06C64" w14:paraId="10724926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You can see the patient; easier to get a rapport; you can have multiple people on a call to facilitate a joint consultation; bring in family member. Bring in an interpreter.  </w:t>
            </w:r>
          </w:p>
        </w:tc>
      </w:tr>
      <w:tr w:rsidRPr="00E22064" w:rsidR="00F06C64" w:rsidTr="515779B8" w14:paraId="0844FFBF" w14:textId="77777777">
        <w:tc>
          <w:tcPr>
            <w:tcW w:w="662" w:type="dxa"/>
            <w:tcMar/>
          </w:tcPr>
          <w:p w:rsidR="00F06C64" w:rsidP="006061B0" w:rsidRDefault="0026680A" w14:paraId="7035F1DB" w14:textId="23FEBF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1972" w:type="dxa"/>
            <w:tcMar/>
          </w:tcPr>
          <w:p w:rsidR="00F06C64" w:rsidP="006061B0" w:rsidRDefault="00F06C64" w14:paraId="608C4A3B" w14:textId="77777777">
            <w:pPr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 xml:space="preserve">Benefits </w:t>
            </w:r>
          </w:p>
        </w:tc>
        <w:tc>
          <w:tcPr>
            <w:tcW w:w="3840" w:type="dxa"/>
            <w:tcMar/>
          </w:tcPr>
          <w:p w:rsidR="00F06C64" w:rsidP="006061B0" w:rsidRDefault="00F06C64" w14:paraId="01089407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works well with Near Me?</w:t>
            </w:r>
          </w:p>
        </w:tc>
        <w:tc>
          <w:tcPr>
            <w:tcW w:w="7474" w:type="dxa"/>
            <w:tcMar/>
          </w:tcPr>
          <w:p w:rsidR="00F06C64" w:rsidP="006061B0" w:rsidRDefault="00F06C64" w14:paraId="412374CF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I have used Near Me for the clinical interview which has been useful</w:t>
            </w:r>
          </w:p>
        </w:tc>
      </w:tr>
      <w:tr w:rsidRPr="00E22064" w:rsidR="00F06C64" w:rsidTr="515779B8" w14:paraId="52D454D6" w14:textId="77777777">
        <w:tc>
          <w:tcPr>
            <w:tcW w:w="662" w:type="dxa"/>
            <w:tcMar/>
          </w:tcPr>
          <w:p w:rsidR="00F06C64" w:rsidP="00484767" w:rsidRDefault="00A92CB1" w14:paraId="5A13F975" w14:textId="7AEBF0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4.0</w:t>
            </w:r>
          </w:p>
        </w:tc>
        <w:tc>
          <w:tcPr>
            <w:tcW w:w="1972" w:type="dxa"/>
            <w:tcMar/>
          </w:tcPr>
          <w:p w:rsidRPr="00E22064" w:rsidR="00F06C64" w:rsidP="00484767" w:rsidRDefault="00F06C64" w14:paraId="4B55EAC0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Getting started</w:t>
            </w:r>
          </w:p>
        </w:tc>
        <w:tc>
          <w:tcPr>
            <w:tcW w:w="3840" w:type="dxa"/>
            <w:tcMar/>
          </w:tcPr>
          <w:p w:rsidR="00F06C64" w:rsidP="00484767" w:rsidRDefault="00F06C64" w14:paraId="3A1B9B25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key learning to getting started?</w:t>
            </w:r>
          </w:p>
        </w:tc>
        <w:tc>
          <w:tcPr>
            <w:tcW w:w="7474" w:type="dxa"/>
            <w:tcMar/>
          </w:tcPr>
          <w:p w:rsidR="00F06C64" w:rsidP="00484767" w:rsidRDefault="00F06C64" w14:paraId="501BBAA6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Taking the first step is important. It gets easier and familiar the more you do, and the benefits start to become more obvious. Patient selection is important.</w:t>
            </w:r>
          </w:p>
        </w:tc>
      </w:tr>
      <w:tr w:rsidRPr="00E22064" w:rsidR="00F06C64" w:rsidTr="515779B8" w14:paraId="684DF067" w14:textId="77777777">
        <w:tc>
          <w:tcPr>
            <w:tcW w:w="662" w:type="dxa"/>
            <w:tcMar/>
          </w:tcPr>
          <w:p w:rsidR="00F06C64" w:rsidP="006061B0" w:rsidRDefault="00A92CB1" w14:paraId="36C76A1D" w14:textId="07005A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1972" w:type="dxa"/>
            <w:tcMar/>
          </w:tcPr>
          <w:p w:rsidR="00F06C64" w:rsidP="006061B0" w:rsidRDefault="00F06C64" w14:paraId="1B3EA23E" w14:textId="77777777">
            <w:pPr>
              <w:rPr>
                <w:color w:val="000000"/>
              </w:rPr>
            </w:pPr>
            <w:r>
              <w:rPr>
                <w:color w:val="000000"/>
              </w:rPr>
              <w:t>Setting, Clinic Room</w:t>
            </w:r>
          </w:p>
        </w:tc>
        <w:tc>
          <w:tcPr>
            <w:tcW w:w="3840" w:type="dxa"/>
            <w:tcMar/>
          </w:tcPr>
          <w:p w:rsidR="00F06C64" w:rsidP="006061B0" w:rsidRDefault="00F06C64" w14:paraId="4CE2F7D8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it possible to facilitate a consultation?</w:t>
            </w:r>
          </w:p>
        </w:tc>
        <w:tc>
          <w:tcPr>
            <w:tcW w:w="7474" w:type="dxa"/>
            <w:tcMar/>
          </w:tcPr>
          <w:p w:rsidR="00F06C64" w:rsidP="006061B0" w:rsidRDefault="00F06C64" w14:paraId="3A4AF2B6" w14:textId="77777777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>Also, if the patient is in a clinic room it is possible to facilitate a consultation.  It is also good for sharing resources with patients and family.</w:t>
            </w:r>
          </w:p>
        </w:tc>
      </w:tr>
      <w:tr w:rsidRPr="00E22064" w:rsidR="00F06C64" w:rsidTr="515779B8" w14:paraId="4639F9BA" w14:textId="77777777">
        <w:tc>
          <w:tcPr>
            <w:tcW w:w="662" w:type="dxa"/>
            <w:tcMar/>
          </w:tcPr>
          <w:p w:rsidR="00F06C64" w:rsidP="00484767" w:rsidRDefault="00A92CB1" w14:paraId="110C99C7" w14:textId="4E97C1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1972" w:type="dxa"/>
            <w:tcMar/>
          </w:tcPr>
          <w:p w:rsidRPr="00E22064" w:rsidR="00F06C64" w:rsidP="00484767" w:rsidRDefault="00F06C64" w14:paraId="2B743286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Setting, Home Visit</w:t>
            </w:r>
          </w:p>
        </w:tc>
        <w:tc>
          <w:tcPr>
            <w:tcW w:w="3840" w:type="dxa"/>
            <w:tcMar/>
          </w:tcPr>
          <w:p w:rsidR="00F06C64" w:rsidP="00484767" w:rsidRDefault="00F06C64" w14:paraId="23C3003E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Near Me support Home Visits? </w:t>
            </w:r>
          </w:p>
        </w:tc>
        <w:tc>
          <w:tcPr>
            <w:tcW w:w="7474" w:type="dxa"/>
            <w:tcMar/>
          </w:tcPr>
          <w:p w:rsidR="00F06C64" w:rsidP="00484767" w:rsidRDefault="00F06C64" w14:paraId="0AED21E5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Yes. Smart phones/iPads can be used to look around the home</w:t>
            </w:r>
          </w:p>
        </w:tc>
      </w:tr>
      <w:tr w:rsidRPr="00E22064" w:rsidR="00F06C64" w:rsidTr="515779B8" w14:paraId="54179192" w14:textId="77777777">
        <w:tc>
          <w:tcPr>
            <w:tcW w:w="662" w:type="dxa"/>
            <w:tcMar/>
          </w:tcPr>
          <w:p w:rsidR="00F06C64" w:rsidP="00484767" w:rsidRDefault="00A92CB1" w14:paraId="392E1C81" w14:textId="3E7A10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1972" w:type="dxa"/>
            <w:tcMar/>
          </w:tcPr>
          <w:p w:rsidR="00F06C64" w:rsidP="00484767" w:rsidRDefault="00F06C64" w14:paraId="390842BA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Setting, Schools</w:t>
            </w:r>
          </w:p>
        </w:tc>
        <w:tc>
          <w:tcPr>
            <w:tcW w:w="3840" w:type="dxa"/>
            <w:tcMar/>
          </w:tcPr>
          <w:p w:rsidR="00F06C64" w:rsidP="00484767" w:rsidRDefault="00F06C64" w14:paraId="0CF4A673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Using Near Me at Cerebral Palsy Scotland in School</w:t>
            </w:r>
          </w:p>
        </w:tc>
        <w:tc>
          <w:tcPr>
            <w:tcW w:w="7474" w:type="dxa"/>
            <w:tcMar/>
          </w:tcPr>
          <w:p w:rsidRPr="0026680A" w:rsidR="00F06C64" w:rsidP="0026680A" w:rsidRDefault="00F06C64" w14:paraId="0D2B603C" w14:textId="5D6E1C08">
            <w:pPr>
              <w:pStyle w:val="xmsonormal"/>
              <w:shd w:val="clear" w:color="auto" w:fill="FFFFFF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>“</w:t>
            </w:r>
            <w:r>
              <w:rPr>
                <w:color w:val="000000"/>
              </w:rPr>
              <w:t>It's been great to be able to bring in partners from schools, social work, carers, other services as required.”</w:t>
            </w:r>
          </w:p>
        </w:tc>
      </w:tr>
      <w:tr w:rsidRPr="00E22064" w:rsidR="00F06C64" w:rsidTr="515779B8" w14:paraId="2B09E683" w14:textId="77777777">
        <w:tc>
          <w:tcPr>
            <w:tcW w:w="662" w:type="dxa"/>
            <w:tcMar/>
          </w:tcPr>
          <w:p w:rsidRPr="00E22064" w:rsidR="00F06C64" w:rsidP="00EB13AC" w:rsidRDefault="00A92CB1" w14:paraId="27387B96" w14:textId="76DEBD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1972" w:type="dxa"/>
            <w:tcMar/>
          </w:tcPr>
          <w:p w:rsidRPr="00E22064" w:rsidR="00F06C64" w:rsidP="00EB13AC" w:rsidRDefault="00F06C64" w14:paraId="3CE9F266" w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 Tip</w:t>
            </w:r>
          </w:p>
        </w:tc>
        <w:tc>
          <w:tcPr>
            <w:tcW w:w="3840" w:type="dxa"/>
            <w:tcMar/>
          </w:tcPr>
          <w:p w:rsidRPr="00E22064" w:rsidR="00F06C64" w:rsidP="00EB13AC" w:rsidRDefault="00F06C64" w14:paraId="760502C7" w14:textId="7777777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you get the best out of Near Me?</w:t>
            </w:r>
          </w:p>
        </w:tc>
        <w:tc>
          <w:tcPr>
            <w:tcW w:w="7474" w:type="dxa"/>
            <w:tcMar/>
          </w:tcPr>
          <w:p w:rsidRPr="00E22064" w:rsidR="00F06C64" w:rsidP="00EB13AC" w:rsidRDefault="00F06C64" w14:paraId="39487053" w14:textId="77777777">
            <w:pPr>
              <w:autoSpaceDE w:val="0"/>
              <w:autoSpaceDN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highlighting choice and careful selection in patients. In NHS Grampian experience was that using video was ‘better’ than telephone.</w:t>
            </w:r>
          </w:p>
        </w:tc>
      </w:tr>
    </w:tbl>
    <w:p w:rsidR="00B306CB" w:rsidP="003E079E" w:rsidRDefault="00B306CB" w14:paraId="590F0416" w14:textId="0495513E">
      <w:pPr>
        <w:pStyle w:val="xmsonormal"/>
        <w:shd w:val="clear" w:color="auto" w:fill="FFFFFF"/>
        <w:rPr>
          <w:color w:val="000000"/>
        </w:rPr>
      </w:pPr>
    </w:p>
    <w:p w:rsidR="003E079E" w:rsidP="003E079E" w:rsidRDefault="003E079E" w14:paraId="1DCD0EED" w14:textId="5EC2670C">
      <w:pPr>
        <w:pStyle w:val="xmsonormal"/>
        <w:shd w:val="clear" w:color="auto" w:fill="FFFFFF"/>
        <w:rPr>
          <w:color w:val="000000"/>
        </w:rPr>
      </w:pPr>
    </w:p>
    <w:p w:rsidR="00056AD7" w:rsidP="003E079E" w:rsidRDefault="00056AD7" w14:paraId="104B43E2" w14:textId="3277F278">
      <w:pPr>
        <w:pStyle w:val="xmsonormal"/>
        <w:shd w:val="clear" w:color="auto" w:fill="FFFFFF"/>
        <w:rPr>
          <w:color w:val="000000"/>
        </w:rPr>
      </w:pPr>
    </w:p>
    <w:sectPr w:rsidR="00056AD7" w:rsidSect="002E6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E53" w:rsidP="007D47BC" w:rsidRDefault="00583E53" w14:paraId="3B92A7EE" w14:textId="77777777">
      <w:r>
        <w:separator/>
      </w:r>
    </w:p>
  </w:endnote>
  <w:endnote w:type="continuationSeparator" w:id="0">
    <w:p w:rsidR="00583E53" w:rsidP="007D47BC" w:rsidRDefault="00583E53" w14:paraId="54FCA0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AEA" w:rsidRDefault="00A01AEA" w14:paraId="6492A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F32" w:rsidP="009B2F32" w:rsidRDefault="009B2F32" w14:paraId="62DAF322" w14:textId="77777777">
    <w:pPr>
      <w:tabs>
        <w:tab w:val="left" w:pos="1611"/>
      </w:tabs>
      <w:rPr>
        <w:sz w:val="24"/>
        <w:szCs w:val="24"/>
      </w:rPr>
    </w:pPr>
  </w:p>
  <w:p w:rsidR="009B2F32" w:rsidP="009B2F32" w:rsidRDefault="00CF7209" w14:paraId="1FC93847" w14:textId="547FEDF9">
    <w:pPr>
      <w:tabs>
        <w:tab w:val="left" w:pos="1611"/>
      </w:tabs>
      <w:rPr>
        <w:sz w:val="24"/>
        <w:szCs w:val="24"/>
      </w:rPr>
    </w:pPr>
    <w:r>
      <w:rPr>
        <w:sz w:val="24"/>
        <w:szCs w:val="24"/>
      </w:rPr>
      <w:t>L</w:t>
    </w:r>
    <w:r w:rsidRPr="009B2F32" w:rsidR="009B2F32">
      <w:rPr>
        <w:sz w:val="24"/>
        <w:szCs w:val="24"/>
      </w:rPr>
      <w:t xml:space="preserve">ive tweets from @NHSNearMe account </w:t>
    </w:r>
    <w:r w:rsidR="003D7EBF">
      <w:rPr>
        <w:sz w:val="24"/>
        <w:szCs w:val="24"/>
      </w:rPr>
      <w:t xml:space="preserve">#NearMe </w:t>
    </w:r>
    <w:r w:rsidR="00A15148">
      <w:rPr>
        <w:sz w:val="24"/>
        <w:szCs w:val="24"/>
      </w:rPr>
      <w:t xml:space="preserve">#Neurology </w:t>
    </w:r>
    <w:r w:rsidR="005E6893">
      <w:rPr>
        <w:sz w:val="24"/>
        <w:szCs w:val="24"/>
      </w:rPr>
      <w:t xml:space="preserve">#Neuropsychologists #Neurpsychiatrists </w:t>
    </w:r>
    <w:r w:rsidR="003D7EBF">
      <w:rPr>
        <w:sz w:val="24"/>
        <w:szCs w:val="24"/>
      </w:rPr>
      <w:t>#</w:t>
    </w:r>
    <w:r w:rsidR="00DE5B02">
      <w:rPr>
        <w:sz w:val="24"/>
        <w:szCs w:val="24"/>
      </w:rPr>
      <w:t>Teleneurology #AHP</w:t>
    </w:r>
    <w:r w:rsidR="00A01AEA">
      <w:rPr>
        <w:sz w:val="24"/>
        <w:szCs w:val="24"/>
      </w:rPr>
      <w:t>s</w:t>
    </w:r>
  </w:p>
  <w:p w:rsidRPr="009B2F32" w:rsidR="009B2F32" w:rsidP="009B2F32" w:rsidRDefault="009B2F32" w14:paraId="62C5F537" w14:textId="77777777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AEA" w:rsidRDefault="00A01AEA" w14:paraId="705DAB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E53" w:rsidP="007D47BC" w:rsidRDefault="00583E53" w14:paraId="278D9B1D" w14:textId="77777777">
      <w:r>
        <w:separator/>
      </w:r>
    </w:p>
  </w:footnote>
  <w:footnote w:type="continuationSeparator" w:id="0">
    <w:p w:rsidR="00583E53" w:rsidP="007D47BC" w:rsidRDefault="00583E53" w14:paraId="384521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AEA" w:rsidRDefault="00A01AEA" w14:paraId="7740B8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9B2F32" w:rsidTr="009B2F32" w14:paraId="28DF1E4D" w14:textId="77777777">
      <w:tc>
        <w:tcPr>
          <w:tcW w:w="4649" w:type="dxa"/>
        </w:tcPr>
        <w:p w:rsidR="009B2F32" w:rsidP="009B2F32" w:rsidRDefault="009B2F32" w14:paraId="1914FA6A" w14:textId="793976B4">
          <w:r w:rsidRPr="009B2F32">
            <w:rPr>
              <w:noProof/>
            </w:rPr>
            <w:drawing>
              <wp:inline distT="0" distB="0" distL="0" distR="0" wp14:anchorId="65C66928" wp14:editId="07BD1786">
                <wp:extent cx="1802137" cy="864096"/>
                <wp:effectExtent l="0" t="0" r="0" b="0"/>
                <wp:docPr id="4" name="Picture 3" descr="TEC Logo - Transparent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05C702-AFFF-4346-A4F5-AF990D87054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TEC Logo - Transparent.png">
                          <a:extLst>
                            <a:ext uri="{FF2B5EF4-FFF2-40B4-BE49-F238E27FC236}">
                              <a16:creationId xmlns:a16="http://schemas.microsoft.com/office/drawing/2014/main" id="{B705C702-AFFF-4346-A4F5-AF990D87054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7" cy="86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9B2F32" w:rsidP="009B2F32" w:rsidRDefault="009B2F32" w14:paraId="67B6D781" w14:textId="1A8FC8BF">
          <w:pPr>
            <w:jc w:val="right"/>
          </w:pPr>
        </w:p>
      </w:tc>
      <w:tc>
        <w:tcPr>
          <w:tcW w:w="4649" w:type="dxa"/>
        </w:tcPr>
        <w:p w:rsidR="009B2F32" w:rsidP="009B2F32" w:rsidRDefault="009B2F32" w14:paraId="17E97734" w14:textId="77777777">
          <w:pPr>
            <w:jc w:val="center"/>
            <w:rPr>
              <w:b/>
              <w:bCs/>
              <w:sz w:val="28"/>
              <w:szCs w:val="28"/>
            </w:rPr>
          </w:pPr>
        </w:p>
        <w:p w:rsidR="009B2F32" w:rsidP="009B2F32" w:rsidRDefault="009B2F32" w14:paraId="4F30935E" w14:textId="728EB5EB">
          <w:pPr>
            <w:jc w:val="center"/>
            <w:rPr>
              <w:b/>
              <w:bCs/>
              <w:sz w:val="28"/>
              <w:szCs w:val="28"/>
            </w:rPr>
          </w:pPr>
          <w:r w:rsidRPr="00283828">
            <w:rPr>
              <w:b/>
              <w:bCs/>
              <w:sz w:val="28"/>
              <w:szCs w:val="28"/>
            </w:rPr>
            <w:t xml:space="preserve">National Near Me </w:t>
          </w:r>
        </w:p>
        <w:p w:rsidR="00F67C42" w:rsidP="009B2F32" w:rsidRDefault="00CE680E" w14:paraId="49541E38" w14:textId="77777777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Neurology </w:t>
          </w:r>
          <w:r w:rsidRPr="00283828" w:rsidR="009B2F32">
            <w:rPr>
              <w:b/>
              <w:bCs/>
              <w:sz w:val="28"/>
              <w:szCs w:val="28"/>
            </w:rPr>
            <w:t>Webinar</w:t>
          </w:r>
          <w:r>
            <w:rPr>
              <w:b/>
              <w:bCs/>
              <w:sz w:val="28"/>
              <w:szCs w:val="28"/>
            </w:rPr>
            <w:t xml:space="preserve"> </w:t>
          </w:r>
        </w:p>
        <w:p w:rsidR="009B2F32" w:rsidP="00F67C42" w:rsidRDefault="00F67C42" w14:paraId="6C76528B" w14:textId="42ABB71C">
          <w:pPr>
            <w:jc w:val="center"/>
            <w:rPr>
              <w:noProof/>
            </w:rPr>
          </w:pPr>
          <w:r>
            <w:rPr>
              <w:b/>
              <w:bCs/>
              <w:sz w:val="28"/>
              <w:szCs w:val="28"/>
            </w:rPr>
            <w:t xml:space="preserve">16 September </w:t>
          </w:r>
          <w:r w:rsidR="009B2F32">
            <w:rPr>
              <w:b/>
              <w:bCs/>
              <w:sz w:val="28"/>
              <w:szCs w:val="28"/>
            </w:rPr>
            <w:t>202</w:t>
          </w:r>
          <w:r>
            <w:rPr>
              <w:b/>
              <w:bCs/>
              <w:sz w:val="28"/>
              <w:szCs w:val="28"/>
            </w:rPr>
            <w:t>11</w:t>
          </w:r>
        </w:p>
      </w:tc>
      <w:tc>
        <w:tcPr>
          <w:tcW w:w="4650" w:type="dxa"/>
        </w:tcPr>
        <w:p w:rsidR="009B2F32" w:rsidP="00697446" w:rsidRDefault="009B2F32" w14:paraId="124980CE" w14:textId="531FA39E">
          <w:pPr>
            <w:ind w:left="1791"/>
            <w:jc w:val="center"/>
          </w:pPr>
          <w:r w:rsidRPr="009B2F32">
            <w:rPr>
              <w:noProof/>
            </w:rPr>
            <w:drawing>
              <wp:inline distT="0" distB="0" distL="0" distR="0" wp14:anchorId="7FD4CABF" wp14:editId="2173063D">
                <wp:extent cx="692250" cy="735211"/>
                <wp:effectExtent l="0" t="0" r="0" b="8255"/>
                <wp:docPr id="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250" cy="735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Pr="00F06C64" w:rsidR="006F2B2E" w:rsidP="00F06C64" w:rsidRDefault="00783AD8" w14:paraId="2732AB16" w14:textId="213B4AA3">
    <w:pPr>
      <w:tabs>
        <w:tab w:val="left" w:pos="1611"/>
      </w:tabs>
    </w:pPr>
    <w:r>
      <w:t xml:space="preserve">                                                                                 </w:t>
    </w:r>
    <w:r w:rsidRPr="00783AD8">
      <w:rPr>
        <w:rFonts w:asciiTheme="minorHAnsi" w:hAnsiTheme="minorHAnsi" w:cstheme="minorHAnsi"/>
        <w:color w:val="000000"/>
        <w:sz w:val="24"/>
        <w:szCs w:val="24"/>
      </w:rPr>
      <w:t>For more information please visit: </w:t>
    </w:r>
    <w:hyperlink w:history="1" r:id="rId3">
      <w:r w:rsidRPr="00783AD8">
        <w:rPr>
          <w:rStyle w:val="Hyperlink"/>
          <w:rFonts w:asciiTheme="minorHAnsi" w:hAnsiTheme="minorHAnsi" w:cstheme="minorHAnsi"/>
          <w:sz w:val="24"/>
          <w:szCs w:val="24"/>
        </w:rPr>
        <w:t>https://tec.scot/nearme/</w:t>
      </w:r>
    </w:hyperlink>
    <w:r w:rsidRPr="00783AD8" w:rsidR="006F2B2E">
      <w:rPr>
        <w:rFonts w:asciiTheme="minorHAnsi" w:hAnsiTheme="minorHAnsi" w:cstheme="minorHAnsi"/>
        <w:sz w:val="24"/>
        <w:szCs w:val="24"/>
      </w:rPr>
      <w:tab/>
    </w:r>
    <w:r w:rsidR="00F06C64">
      <w:rPr>
        <w:rFonts w:asciiTheme="minorHAnsi" w:hAnsiTheme="minorHAnsi" w:cstheme="minorHAnsi"/>
        <w:sz w:val="24"/>
        <w:szCs w:val="24"/>
      </w:rPr>
      <w:t xml:space="preserve">or email </w:t>
    </w:r>
    <w:hyperlink w:history="1" r:id="rId4">
      <w:r w:rsidRPr="00160B52" w:rsidR="00F06C64">
        <w:rPr>
          <w:rStyle w:val="Hyperlink"/>
        </w:rPr>
        <w:t>Clinical_Priorities@gov.sco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1AEA" w:rsidRDefault="00A01AEA" w14:paraId="4C19E5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FF4"/>
    <w:multiLevelType w:val="multilevel"/>
    <w:tmpl w:val="BE56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474372"/>
    <w:multiLevelType w:val="hybridMultilevel"/>
    <w:tmpl w:val="3C7477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7F19ED"/>
    <w:multiLevelType w:val="hybridMultilevel"/>
    <w:tmpl w:val="B7BC2B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0E62A3A"/>
    <w:multiLevelType w:val="hybridMultilevel"/>
    <w:tmpl w:val="35C4FC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B0E45"/>
    <w:multiLevelType w:val="multilevel"/>
    <w:tmpl w:val="356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7947901"/>
    <w:multiLevelType w:val="hybridMultilevel"/>
    <w:tmpl w:val="F4B0B4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13"/>
    <w:rsid w:val="00020346"/>
    <w:rsid w:val="00056AD7"/>
    <w:rsid w:val="00086F32"/>
    <w:rsid w:val="00096590"/>
    <w:rsid w:val="0009758C"/>
    <w:rsid w:val="000A4D90"/>
    <w:rsid w:val="00110792"/>
    <w:rsid w:val="0012136A"/>
    <w:rsid w:val="00135A13"/>
    <w:rsid w:val="0016427D"/>
    <w:rsid w:val="00180E49"/>
    <w:rsid w:val="001C2E64"/>
    <w:rsid w:val="00255694"/>
    <w:rsid w:val="00256ACD"/>
    <w:rsid w:val="0026680A"/>
    <w:rsid w:val="00283828"/>
    <w:rsid w:val="002E6313"/>
    <w:rsid w:val="002F2374"/>
    <w:rsid w:val="002F77EC"/>
    <w:rsid w:val="00345539"/>
    <w:rsid w:val="003704CA"/>
    <w:rsid w:val="00385B3D"/>
    <w:rsid w:val="003A7D13"/>
    <w:rsid w:val="003C14A9"/>
    <w:rsid w:val="003D7EBF"/>
    <w:rsid w:val="003E079E"/>
    <w:rsid w:val="003F5221"/>
    <w:rsid w:val="0041079F"/>
    <w:rsid w:val="0041158A"/>
    <w:rsid w:val="00416DE7"/>
    <w:rsid w:val="00422AEF"/>
    <w:rsid w:val="00422F6A"/>
    <w:rsid w:val="00424053"/>
    <w:rsid w:val="004544DC"/>
    <w:rsid w:val="004554AF"/>
    <w:rsid w:val="00455B46"/>
    <w:rsid w:val="00484767"/>
    <w:rsid w:val="00485EA4"/>
    <w:rsid w:val="00493F46"/>
    <w:rsid w:val="004B3FAD"/>
    <w:rsid w:val="004B710E"/>
    <w:rsid w:val="004C42AC"/>
    <w:rsid w:val="004C6839"/>
    <w:rsid w:val="00517696"/>
    <w:rsid w:val="00521E5C"/>
    <w:rsid w:val="00522611"/>
    <w:rsid w:val="00534DF5"/>
    <w:rsid w:val="00547401"/>
    <w:rsid w:val="00554B3F"/>
    <w:rsid w:val="00582FC9"/>
    <w:rsid w:val="00583E53"/>
    <w:rsid w:val="00587C2C"/>
    <w:rsid w:val="005B6D01"/>
    <w:rsid w:val="005C7E82"/>
    <w:rsid w:val="005E6893"/>
    <w:rsid w:val="005F7AB7"/>
    <w:rsid w:val="006061B0"/>
    <w:rsid w:val="006362A8"/>
    <w:rsid w:val="00637A32"/>
    <w:rsid w:val="0068092E"/>
    <w:rsid w:val="00697446"/>
    <w:rsid w:val="006A0C3B"/>
    <w:rsid w:val="006A6E52"/>
    <w:rsid w:val="006F2B2E"/>
    <w:rsid w:val="00723964"/>
    <w:rsid w:val="00730F36"/>
    <w:rsid w:val="00766116"/>
    <w:rsid w:val="00782DE9"/>
    <w:rsid w:val="00783575"/>
    <w:rsid w:val="00783AD8"/>
    <w:rsid w:val="00787D26"/>
    <w:rsid w:val="00795817"/>
    <w:rsid w:val="007A1650"/>
    <w:rsid w:val="007D47BC"/>
    <w:rsid w:val="007D673A"/>
    <w:rsid w:val="007E0F2B"/>
    <w:rsid w:val="007E6632"/>
    <w:rsid w:val="007F11C9"/>
    <w:rsid w:val="007F73C2"/>
    <w:rsid w:val="008328F8"/>
    <w:rsid w:val="00833411"/>
    <w:rsid w:val="0085656E"/>
    <w:rsid w:val="00877038"/>
    <w:rsid w:val="008B4FCC"/>
    <w:rsid w:val="008C64A3"/>
    <w:rsid w:val="008D7C63"/>
    <w:rsid w:val="008E32D2"/>
    <w:rsid w:val="008F220E"/>
    <w:rsid w:val="0091278F"/>
    <w:rsid w:val="009212CB"/>
    <w:rsid w:val="0095142D"/>
    <w:rsid w:val="0095190E"/>
    <w:rsid w:val="009846FF"/>
    <w:rsid w:val="009874BB"/>
    <w:rsid w:val="009877FE"/>
    <w:rsid w:val="00994AD5"/>
    <w:rsid w:val="009B2F32"/>
    <w:rsid w:val="009C4628"/>
    <w:rsid w:val="00A01AEA"/>
    <w:rsid w:val="00A15148"/>
    <w:rsid w:val="00A23CF3"/>
    <w:rsid w:val="00A529B5"/>
    <w:rsid w:val="00A849B9"/>
    <w:rsid w:val="00A864FA"/>
    <w:rsid w:val="00A92CB1"/>
    <w:rsid w:val="00A95115"/>
    <w:rsid w:val="00AF6704"/>
    <w:rsid w:val="00B06EFB"/>
    <w:rsid w:val="00B11732"/>
    <w:rsid w:val="00B241AA"/>
    <w:rsid w:val="00B306CB"/>
    <w:rsid w:val="00B4680D"/>
    <w:rsid w:val="00B92276"/>
    <w:rsid w:val="00B966F9"/>
    <w:rsid w:val="00B97504"/>
    <w:rsid w:val="00BA3E6D"/>
    <w:rsid w:val="00BA5524"/>
    <w:rsid w:val="00C03A8A"/>
    <w:rsid w:val="00C16A9B"/>
    <w:rsid w:val="00C31651"/>
    <w:rsid w:val="00C44363"/>
    <w:rsid w:val="00C64D76"/>
    <w:rsid w:val="00C9091D"/>
    <w:rsid w:val="00C933E1"/>
    <w:rsid w:val="00C97A43"/>
    <w:rsid w:val="00CD5BD7"/>
    <w:rsid w:val="00CE680E"/>
    <w:rsid w:val="00CE6ADA"/>
    <w:rsid w:val="00CF7209"/>
    <w:rsid w:val="00D064C0"/>
    <w:rsid w:val="00D1070A"/>
    <w:rsid w:val="00D17507"/>
    <w:rsid w:val="00D507F5"/>
    <w:rsid w:val="00D655FA"/>
    <w:rsid w:val="00D96E15"/>
    <w:rsid w:val="00DB0297"/>
    <w:rsid w:val="00DE5B02"/>
    <w:rsid w:val="00E03E00"/>
    <w:rsid w:val="00E22064"/>
    <w:rsid w:val="00E3444A"/>
    <w:rsid w:val="00E36DC8"/>
    <w:rsid w:val="00E43E54"/>
    <w:rsid w:val="00E44057"/>
    <w:rsid w:val="00E52BA9"/>
    <w:rsid w:val="00E63D82"/>
    <w:rsid w:val="00E65521"/>
    <w:rsid w:val="00E93981"/>
    <w:rsid w:val="00E96154"/>
    <w:rsid w:val="00EC17B9"/>
    <w:rsid w:val="00F03E1A"/>
    <w:rsid w:val="00F06C64"/>
    <w:rsid w:val="00F67C42"/>
    <w:rsid w:val="00F81A71"/>
    <w:rsid w:val="00FA085A"/>
    <w:rsid w:val="00FA3A37"/>
    <w:rsid w:val="00FB24C4"/>
    <w:rsid w:val="00FB541C"/>
    <w:rsid w:val="00FB74FE"/>
    <w:rsid w:val="00FC6F46"/>
    <w:rsid w:val="0F54FB14"/>
    <w:rsid w:val="190426E2"/>
    <w:rsid w:val="19607EF2"/>
    <w:rsid w:val="1E337110"/>
    <w:rsid w:val="2D5BF482"/>
    <w:rsid w:val="2ECA7D19"/>
    <w:rsid w:val="348A4F03"/>
    <w:rsid w:val="35E9C77C"/>
    <w:rsid w:val="39926A1C"/>
    <w:rsid w:val="43B341FC"/>
    <w:rsid w:val="50AEA201"/>
    <w:rsid w:val="515779B8"/>
    <w:rsid w:val="53CD1A66"/>
    <w:rsid w:val="5950867D"/>
    <w:rsid w:val="5A3C5BEA"/>
    <w:rsid w:val="68B7799C"/>
    <w:rsid w:val="691BDCBB"/>
    <w:rsid w:val="6A5A6D3A"/>
    <w:rsid w:val="6B6BD097"/>
    <w:rsid w:val="73673004"/>
    <w:rsid w:val="761D65A1"/>
    <w:rsid w:val="79E3F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7ABD"/>
  <w15:chartTrackingRefBased/>
  <w15:docId w15:val="{2EFF8639-53DC-4329-9706-DB5102D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524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31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E6313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82DE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3444A"/>
    <w:rPr>
      <w:rFonts w:cstheme="minorBid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E3444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0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07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70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F6704"/>
    <w:pPr>
      <w:ind w:left="6480"/>
    </w:pPr>
    <w:rPr>
      <w:rFonts w:ascii="Times New Roman" w:hAnsi="Times New Roman" w:eastAsia="Times New Roman" w:cs="Times New Roman"/>
      <w:b/>
      <w:sz w:val="24"/>
      <w:szCs w:val="24"/>
      <w:lang w:val="en-US" w:eastAsia="en-GB"/>
    </w:rPr>
  </w:style>
  <w:style w:type="character" w:styleId="BodyTextIndentChar" w:customStyle="1">
    <w:name w:val="Body Text Indent Char"/>
    <w:basedOn w:val="DefaultParagraphFont"/>
    <w:link w:val="BodyTextIndent"/>
    <w:rsid w:val="00AF6704"/>
    <w:rPr>
      <w:rFonts w:ascii="Times New Roman" w:hAnsi="Times New Roman" w:eastAsia="Times New Roman" w:cs="Times New Roman"/>
      <w:b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3704C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F23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47B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D47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47B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D47BC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9091D"/>
    <w:rPr>
      <w:color w:val="954F72" w:themeColor="followedHyperlink"/>
      <w:u w:val="single"/>
    </w:rPr>
  </w:style>
  <w:style w:type="paragraph" w:styleId="v1xmsonormal" w:customStyle="1">
    <w:name w:val="v1x_msonormal"/>
    <w:basedOn w:val="Normal"/>
    <w:rsid w:val="00CE6AD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3E079E"/>
    <w:rPr>
      <w:lang w:eastAsia="en-GB"/>
    </w:rPr>
  </w:style>
  <w:style w:type="paragraph" w:styleId="xxxmsonormal" w:customStyle="1">
    <w:name w:val="x_xxmsonormal"/>
    <w:basedOn w:val="Normal"/>
    <w:rsid w:val="00180E49"/>
    <w:rPr>
      <w:lang w:eastAsia="en-GB"/>
    </w:rPr>
  </w:style>
  <w:style w:type="paragraph" w:styleId="xxxxxxmsonormal" w:customStyle="1">
    <w:name w:val="x_xxxxxmsonormal"/>
    <w:basedOn w:val="Normal"/>
    <w:rsid w:val="00086F32"/>
    <w:rPr>
      <w:lang w:eastAsia="en-GB"/>
    </w:rPr>
  </w:style>
  <w:style w:type="character" w:styleId="css-901oao" w:customStyle="1">
    <w:name w:val="css-901oao"/>
    <w:basedOn w:val="DefaultParagraphFont"/>
    <w:rsid w:val="00DB0297"/>
  </w:style>
  <w:style w:type="character" w:styleId="r-18u37iz" w:customStyle="1">
    <w:name w:val="r-18u37iz"/>
    <w:basedOn w:val="DefaultParagraphFont"/>
    <w:rsid w:val="00DB0297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46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42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ec.scot/programme-areas/near-me/resources/video-consultation-allied-health-professionals-neuropsychologists-neurology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ec.scot/nearme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Clinical_Priorities@gov.s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ED26105991946A2260748DDD61480" ma:contentTypeVersion="5" ma:contentTypeDescription="Create a new document." ma:contentTypeScope="" ma:versionID="a3d26435a4d3b1feb7156817921f5292">
  <xsd:schema xmlns:xsd="http://www.w3.org/2001/XMLSchema" xmlns:xs="http://www.w3.org/2001/XMLSchema" xmlns:p="http://schemas.microsoft.com/office/2006/metadata/properties" xmlns:ns2="4a73c685-da6f-48e8-bf81-d7e5830aa8fd" xmlns:ns3="9e3346b9-951c-476b-8de3-b5dd1d1a64b4" targetNamespace="http://schemas.microsoft.com/office/2006/metadata/properties" ma:root="true" ma:fieldsID="c2648577176331936bdae9b5fe7bcef0" ns2:_="" ns3:_="">
    <xsd:import namespace="4a73c685-da6f-48e8-bf81-d7e5830aa8fd"/>
    <xsd:import namespace="9e3346b9-951c-476b-8de3-b5dd1d1a6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3c685-da6f-48e8-bf81-d7e5830aa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46b9-951c-476b-8de3-b5dd1d1a6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3346b9-951c-476b-8de3-b5dd1d1a64b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B76C42-00F1-4E2C-8314-3BE374A1D7E1}"/>
</file>

<file path=customXml/itemProps2.xml><?xml version="1.0" encoding="utf-8"?>
<ds:datastoreItem xmlns:ds="http://schemas.openxmlformats.org/officeDocument/2006/customXml" ds:itemID="{7C7EA209-0DB0-4BBD-BE39-1C383E46AE4E}"/>
</file>

<file path=customXml/itemProps3.xml><?xml version="1.0" encoding="utf-8"?>
<ds:datastoreItem xmlns:ds="http://schemas.openxmlformats.org/officeDocument/2006/customXml" ds:itemID="{580A6A4A-5EC6-4DC5-A9D6-3C3C2E65808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Maimie Thompson</dc:creator>
  <cp:keywords/>
  <dc:description/>
  <cp:lastModifiedBy>Marc Beswick (NHS Shetland)</cp:lastModifiedBy>
  <cp:revision>4</cp:revision>
  <cp:lastPrinted>2021-02-12T13:17:00Z</cp:lastPrinted>
  <dcterms:created xsi:type="dcterms:W3CDTF">2021-09-27T14:23:00Z</dcterms:created>
  <dcterms:modified xsi:type="dcterms:W3CDTF">2021-09-28T14:53:48Z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0x010100597ED26105991946A2260748DDD61480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